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C8AC9" w14:textId="77777777" w:rsidR="00C6728A" w:rsidRDefault="00C6728A">
      <w:pPr>
        <w:suppressAutoHyphens w:val="0"/>
        <w:autoSpaceDE/>
        <w:spacing w:after="160" w:line="259" w:lineRule="auto"/>
        <w:rPr>
          <w:b/>
          <w:snapToGrid w:val="0"/>
          <w:sz w:val="24"/>
          <w:szCs w:val="24"/>
        </w:rPr>
      </w:pPr>
    </w:p>
    <w:p w14:paraId="1B9C1938" w14:textId="77777777" w:rsidR="00C6728A" w:rsidRPr="00C6728A" w:rsidRDefault="00C6728A" w:rsidP="00C6728A">
      <w:pPr>
        <w:widowControl w:val="0"/>
        <w:spacing w:line="360" w:lineRule="auto"/>
        <w:ind w:left="2832" w:firstLine="708"/>
        <w:rPr>
          <w:b/>
          <w:snapToGrid w:val="0"/>
          <w:sz w:val="22"/>
          <w:szCs w:val="22"/>
        </w:rPr>
      </w:pPr>
      <w:r w:rsidRPr="00C6728A">
        <w:rPr>
          <w:b/>
          <w:snapToGrid w:val="0"/>
          <w:sz w:val="22"/>
          <w:szCs w:val="22"/>
        </w:rPr>
        <w:t>Обязательная информация</w:t>
      </w:r>
    </w:p>
    <w:p w14:paraId="4E802A6C" w14:textId="77777777" w:rsidR="00C6728A" w:rsidRPr="00C6728A" w:rsidRDefault="00C6728A" w:rsidP="00C6728A">
      <w:pPr>
        <w:widowControl w:val="0"/>
        <w:spacing w:line="360" w:lineRule="auto"/>
        <w:jc w:val="both"/>
        <w:rPr>
          <w:b/>
          <w:snapToGrid w:val="0"/>
          <w:sz w:val="22"/>
          <w:szCs w:val="22"/>
        </w:rPr>
      </w:pPr>
    </w:p>
    <w:p w14:paraId="25E84A1A" w14:textId="77777777" w:rsidR="00C6728A" w:rsidRPr="00C6728A" w:rsidRDefault="00C6728A" w:rsidP="00C6728A">
      <w:pPr>
        <w:widowControl w:val="0"/>
        <w:spacing w:line="360" w:lineRule="auto"/>
        <w:ind w:firstLine="709"/>
        <w:jc w:val="both"/>
        <w:rPr>
          <w:snapToGrid w:val="0"/>
          <w:sz w:val="22"/>
          <w:szCs w:val="22"/>
        </w:rPr>
      </w:pPr>
      <w:r w:rsidRPr="00C6728A">
        <w:rPr>
          <w:snapToGrid w:val="0"/>
          <w:sz w:val="22"/>
          <w:szCs w:val="22"/>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B6F8B41" w14:textId="77777777" w:rsidR="00C6728A" w:rsidRPr="00C6728A" w:rsidRDefault="00C6728A" w:rsidP="00C6728A">
      <w:pPr>
        <w:widowControl w:val="0"/>
        <w:spacing w:line="360" w:lineRule="auto"/>
        <w:ind w:firstLine="709"/>
        <w:jc w:val="both"/>
        <w:rPr>
          <w:snapToGrid w:val="0"/>
          <w:sz w:val="22"/>
          <w:szCs w:val="22"/>
        </w:rPr>
      </w:pPr>
      <w:r w:rsidRPr="00C6728A">
        <w:rPr>
          <w:snapToGrid w:val="0"/>
          <w:sz w:val="22"/>
          <w:szCs w:val="22"/>
        </w:rPr>
        <w:t>Интервальный паевой инвестиционный комбинированный фонд «Страховой резерв» (Номер правил доверительного управления фондом № 7133-СД, дата присвоения номера – 25 июня 2025 г.).</w:t>
      </w:r>
    </w:p>
    <w:p w14:paraId="613E2536" w14:textId="77777777" w:rsidR="00C6728A" w:rsidRPr="00C6728A" w:rsidRDefault="00C6728A" w:rsidP="00C6728A">
      <w:pPr>
        <w:widowControl w:val="0"/>
        <w:spacing w:line="360" w:lineRule="auto"/>
        <w:ind w:firstLine="709"/>
        <w:jc w:val="both"/>
        <w:rPr>
          <w:snapToGrid w:val="0"/>
          <w:sz w:val="22"/>
          <w:szCs w:val="22"/>
        </w:rPr>
      </w:pPr>
      <w:r w:rsidRPr="00C6728A">
        <w:rPr>
          <w:snapToGrid w:val="0"/>
          <w:sz w:val="22"/>
          <w:szCs w:val="22"/>
        </w:rPr>
        <w:t>Инвестиционные паи ИПИФ комбинированный «Страховой резерв» ограничены в обороте (предназначены для квалифицированных инвесторов).</w:t>
      </w:r>
    </w:p>
    <w:p w14:paraId="28267856" w14:textId="77777777" w:rsidR="00C6728A" w:rsidRPr="00C6728A" w:rsidRDefault="00C6728A" w:rsidP="00C6728A">
      <w:pPr>
        <w:widowControl w:val="0"/>
        <w:spacing w:line="360" w:lineRule="auto"/>
        <w:ind w:firstLine="709"/>
        <w:jc w:val="both"/>
        <w:rPr>
          <w:snapToGrid w:val="0"/>
          <w:sz w:val="22"/>
          <w:szCs w:val="22"/>
        </w:rPr>
      </w:pPr>
      <w:r w:rsidRPr="00C6728A">
        <w:rPr>
          <w:snapToGrid w:val="0"/>
          <w:sz w:val="22"/>
          <w:szCs w:val="22"/>
        </w:rPr>
        <w:t xml:space="preserve">Получить информацию об ИПИФ комбинированный «Страховой резерв»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w:t>
      </w:r>
    </w:p>
    <w:p w14:paraId="66E34E69" w14:textId="77777777" w:rsidR="00C6728A" w:rsidRPr="00C6728A" w:rsidRDefault="00C6728A" w:rsidP="00C6728A">
      <w:pPr>
        <w:widowControl w:val="0"/>
        <w:spacing w:line="360" w:lineRule="auto"/>
        <w:ind w:firstLine="709"/>
        <w:jc w:val="both"/>
        <w:rPr>
          <w:snapToGrid w:val="0"/>
          <w:sz w:val="22"/>
          <w:szCs w:val="22"/>
        </w:rPr>
      </w:pPr>
    </w:p>
    <w:p w14:paraId="394403D0" w14:textId="77777777" w:rsidR="00C6728A" w:rsidRPr="00C6728A" w:rsidRDefault="00C6728A" w:rsidP="00C6728A">
      <w:pPr>
        <w:widowControl w:val="0"/>
        <w:spacing w:line="360" w:lineRule="auto"/>
        <w:ind w:firstLine="709"/>
        <w:jc w:val="both"/>
        <w:rPr>
          <w:snapToGrid w:val="0"/>
          <w:sz w:val="24"/>
          <w:szCs w:val="24"/>
        </w:rPr>
      </w:pPr>
      <w:r w:rsidRPr="00C6728A">
        <w:rPr>
          <w:snapToGrid w:val="0"/>
          <w:sz w:val="24"/>
          <w:szCs w:val="24"/>
        </w:rPr>
        <w:t>Стоимость инвестиционных паев может увеличиваться или уменьшаться, результаты инвестирования в прошлом не определяют доходов</w:t>
      </w:r>
      <w:bookmarkStart w:id="0" w:name="_GoBack"/>
      <w:bookmarkEnd w:id="0"/>
      <w:r w:rsidRPr="00C6728A">
        <w:rPr>
          <w:snapToGrid w:val="0"/>
          <w:sz w:val="24"/>
          <w:szCs w:val="24"/>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6027D6B" w14:textId="289E3FA6" w:rsidR="00C6728A" w:rsidRDefault="00C6728A">
      <w:pPr>
        <w:suppressAutoHyphens w:val="0"/>
        <w:autoSpaceDE/>
        <w:spacing w:after="160" w:line="259" w:lineRule="auto"/>
        <w:rPr>
          <w:b/>
          <w:snapToGrid w:val="0"/>
          <w:sz w:val="24"/>
          <w:szCs w:val="24"/>
        </w:rPr>
      </w:pPr>
      <w:r>
        <w:rPr>
          <w:b/>
          <w:snapToGrid w:val="0"/>
          <w:sz w:val="24"/>
          <w:szCs w:val="24"/>
        </w:rPr>
        <w:br w:type="page"/>
      </w:r>
    </w:p>
    <w:p w14:paraId="51806B58" w14:textId="77777777" w:rsidR="00B25149" w:rsidRPr="00AD2F2B" w:rsidRDefault="00B25149" w:rsidP="00E845C5">
      <w:pPr>
        <w:widowControl w:val="0"/>
        <w:spacing w:line="360" w:lineRule="auto"/>
        <w:ind w:firstLine="708"/>
        <w:jc w:val="center"/>
        <w:rPr>
          <w:b/>
          <w:snapToGrid w:val="0"/>
          <w:sz w:val="24"/>
          <w:szCs w:val="24"/>
        </w:rPr>
      </w:pPr>
    </w:p>
    <w:p w14:paraId="38925C45" w14:textId="77777777" w:rsidR="00B25149" w:rsidRPr="00AD2F2B" w:rsidRDefault="00B25149" w:rsidP="00E845C5">
      <w:pPr>
        <w:widowControl w:val="0"/>
        <w:spacing w:line="360" w:lineRule="auto"/>
        <w:ind w:firstLine="708"/>
        <w:jc w:val="center"/>
        <w:rPr>
          <w:b/>
          <w:snapToGrid w:val="0"/>
          <w:sz w:val="24"/>
          <w:szCs w:val="24"/>
        </w:rPr>
      </w:pPr>
    </w:p>
    <w:p w14:paraId="303F8C62" w14:textId="02754F3E" w:rsidR="000D6427" w:rsidRDefault="000D6427" w:rsidP="00E845C5">
      <w:pPr>
        <w:tabs>
          <w:tab w:val="left" w:pos="8364"/>
        </w:tabs>
        <w:spacing w:line="360" w:lineRule="auto"/>
        <w:jc w:val="center"/>
        <w:outlineLvl w:val="0"/>
        <w:rPr>
          <w:b/>
          <w:snapToGrid w:val="0"/>
          <w:sz w:val="28"/>
          <w:szCs w:val="28"/>
        </w:rPr>
      </w:pPr>
    </w:p>
    <w:tbl>
      <w:tblPr>
        <w:tblpPr w:leftFromText="180" w:rightFromText="180" w:vertAnchor="text" w:horzAnchor="margin" w:tblpXSpec="center" w:tblpY="-45"/>
        <w:tblW w:w="9294" w:type="dxa"/>
        <w:tblLayout w:type="fixed"/>
        <w:tblLook w:val="04A0" w:firstRow="1" w:lastRow="0" w:firstColumn="1" w:lastColumn="0" w:noHBand="0" w:noVBand="1"/>
      </w:tblPr>
      <w:tblGrid>
        <w:gridCol w:w="4678"/>
        <w:gridCol w:w="4616"/>
      </w:tblGrid>
      <w:tr w:rsidR="00C6728A" w:rsidRPr="00AD2F2B" w14:paraId="0A1EA2B5" w14:textId="77777777" w:rsidTr="00C6728A">
        <w:trPr>
          <w:trHeight w:val="1275"/>
        </w:trPr>
        <w:tc>
          <w:tcPr>
            <w:tcW w:w="4678" w:type="dxa"/>
          </w:tcPr>
          <w:p w14:paraId="366B4930" w14:textId="77777777" w:rsidR="00C6728A" w:rsidRPr="00AD2F2B" w:rsidRDefault="00C6728A" w:rsidP="00C6728A">
            <w:pPr>
              <w:pStyle w:val="a6"/>
              <w:spacing w:line="360" w:lineRule="auto"/>
              <w:rPr>
                <w:b/>
              </w:rPr>
            </w:pPr>
            <w:r w:rsidRPr="00AD2F2B">
              <w:rPr>
                <w:b/>
              </w:rPr>
              <w:t>«СОГЛАСОВАНО»</w:t>
            </w:r>
          </w:p>
          <w:p w14:paraId="4CE393E0" w14:textId="77777777" w:rsidR="00C6728A" w:rsidRPr="00AD2F2B" w:rsidRDefault="00C6728A" w:rsidP="00C6728A">
            <w:pPr>
              <w:pStyle w:val="a6"/>
              <w:spacing w:line="360" w:lineRule="auto"/>
            </w:pPr>
            <w:r w:rsidRPr="00AD2F2B" w:rsidDel="00C60710">
              <w:t xml:space="preserve"> </w:t>
            </w:r>
            <w:r w:rsidRPr="00AD2F2B">
              <w:t>«</w:t>
            </w:r>
            <w:r>
              <w:t>30</w:t>
            </w:r>
            <w:r w:rsidRPr="00AD2F2B">
              <w:t xml:space="preserve">» </w:t>
            </w:r>
            <w:r>
              <w:t>июня 2025</w:t>
            </w:r>
            <w:r w:rsidRPr="00AD2F2B">
              <w:t xml:space="preserve"> г. </w:t>
            </w:r>
          </w:p>
          <w:p w14:paraId="51ACCAB8" w14:textId="77777777" w:rsidR="00C6728A" w:rsidRPr="00AD2F2B" w:rsidRDefault="00C6728A" w:rsidP="00C6728A">
            <w:pPr>
              <w:pStyle w:val="a6"/>
              <w:spacing w:line="360" w:lineRule="auto"/>
            </w:pPr>
          </w:p>
          <w:p w14:paraId="6CE9E695" w14:textId="77777777" w:rsidR="00C6728A" w:rsidRPr="00AD2F2B" w:rsidRDefault="00C6728A" w:rsidP="00C6728A">
            <w:pPr>
              <w:pStyle w:val="a6"/>
              <w:spacing w:line="360" w:lineRule="auto"/>
            </w:pPr>
            <w:r w:rsidRPr="00AD2F2B">
              <w:t>Генеральный директор</w:t>
            </w:r>
          </w:p>
          <w:p w14:paraId="643FD7FD" w14:textId="77777777" w:rsidR="00C6728A" w:rsidRPr="00AD2F2B" w:rsidRDefault="00C6728A" w:rsidP="00C6728A">
            <w:pPr>
              <w:pStyle w:val="a6"/>
              <w:spacing w:line="360" w:lineRule="auto"/>
            </w:pPr>
            <w:r w:rsidRPr="00C07995">
              <w:rPr>
                <w:sz w:val="24"/>
                <w:szCs w:val="24"/>
                <w:lang w:eastAsia="ru-RU"/>
              </w:rPr>
              <w:t>АО «Специализированный депозитарий «ИНФИНИТУМ»</w:t>
            </w:r>
          </w:p>
          <w:p w14:paraId="004DFA7A" w14:textId="77777777" w:rsidR="00C6728A" w:rsidRPr="00AD2F2B" w:rsidRDefault="00C6728A" w:rsidP="00C6728A">
            <w:pPr>
              <w:pStyle w:val="a6"/>
              <w:spacing w:line="360" w:lineRule="auto"/>
            </w:pPr>
            <w:r w:rsidRPr="00AD2F2B">
              <w:t xml:space="preserve">_________________ </w:t>
            </w:r>
            <w:r>
              <w:t>Прасс П.И.</w:t>
            </w:r>
            <w:r w:rsidRPr="00AD2F2B">
              <w:t xml:space="preserve">      </w:t>
            </w:r>
          </w:p>
        </w:tc>
        <w:tc>
          <w:tcPr>
            <w:tcW w:w="4616" w:type="dxa"/>
          </w:tcPr>
          <w:p w14:paraId="4A8ECD92" w14:textId="77777777" w:rsidR="00C6728A" w:rsidRPr="00AD2F2B" w:rsidRDefault="00C6728A" w:rsidP="00C6728A">
            <w:pPr>
              <w:pStyle w:val="a6"/>
              <w:spacing w:line="360" w:lineRule="auto"/>
              <w:rPr>
                <w:b/>
              </w:rPr>
            </w:pPr>
            <w:r w:rsidRPr="00AD2F2B" w:rsidDel="00C60710">
              <w:rPr>
                <w:b/>
              </w:rPr>
              <w:t xml:space="preserve"> </w:t>
            </w:r>
            <w:r w:rsidRPr="00AD2F2B">
              <w:rPr>
                <w:b/>
              </w:rPr>
              <w:t xml:space="preserve"> «УТВЕРЖДЕНО»</w:t>
            </w:r>
          </w:p>
          <w:p w14:paraId="63713D2B" w14:textId="77777777" w:rsidR="00C6728A" w:rsidRPr="00AD2F2B" w:rsidRDefault="00C6728A" w:rsidP="00C6728A">
            <w:pPr>
              <w:pStyle w:val="a6"/>
              <w:spacing w:line="360" w:lineRule="auto"/>
            </w:pPr>
            <w:r w:rsidRPr="00AD2F2B">
              <w:t xml:space="preserve"> «</w:t>
            </w:r>
            <w:r>
              <w:t>30</w:t>
            </w:r>
            <w:r w:rsidRPr="00AD2F2B">
              <w:t xml:space="preserve">» </w:t>
            </w:r>
            <w:r>
              <w:t xml:space="preserve">июня </w:t>
            </w:r>
            <w:r w:rsidRPr="00AD2F2B">
              <w:t>202</w:t>
            </w:r>
            <w:r>
              <w:t>5</w:t>
            </w:r>
            <w:r w:rsidRPr="00AD2F2B">
              <w:t xml:space="preserve"> г.       </w:t>
            </w:r>
          </w:p>
          <w:p w14:paraId="0A448EC3" w14:textId="77777777" w:rsidR="00C6728A" w:rsidRPr="00AD2F2B" w:rsidRDefault="00C6728A" w:rsidP="00C6728A">
            <w:pPr>
              <w:pStyle w:val="a6"/>
              <w:spacing w:line="360" w:lineRule="auto"/>
            </w:pPr>
          </w:p>
          <w:p w14:paraId="03259726" w14:textId="77777777" w:rsidR="00C6728A" w:rsidRPr="00AD2F2B" w:rsidRDefault="00C6728A" w:rsidP="00C6728A">
            <w:pPr>
              <w:pStyle w:val="a6"/>
              <w:spacing w:line="360" w:lineRule="auto"/>
            </w:pPr>
            <w:r>
              <w:t>Генеральный директор</w:t>
            </w:r>
          </w:p>
          <w:p w14:paraId="54244B25" w14:textId="77777777" w:rsidR="00C6728A" w:rsidRPr="00AD2F2B" w:rsidRDefault="00C6728A" w:rsidP="00C6728A">
            <w:pPr>
              <w:pStyle w:val="a6"/>
              <w:spacing w:line="360" w:lineRule="auto"/>
            </w:pPr>
            <w:r w:rsidRPr="00AD2F2B">
              <w:t>ТКБ Инвестмент Партнерс</w:t>
            </w:r>
          </w:p>
          <w:p w14:paraId="0F63A915" w14:textId="77777777" w:rsidR="00C6728A" w:rsidRPr="00AD2F2B" w:rsidRDefault="00C6728A" w:rsidP="00C6728A">
            <w:pPr>
              <w:pStyle w:val="a6"/>
              <w:spacing w:line="360" w:lineRule="auto"/>
            </w:pPr>
            <w:r w:rsidRPr="00AD2F2B">
              <w:t>(Акционерное общество)</w:t>
            </w:r>
          </w:p>
          <w:p w14:paraId="7D5A3E8D" w14:textId="77777777" w:rsidR="00C6728A" w:rsidRPr="00AD2F2B" w:rsidRDefault="00C6728A" w:rsidP="00C6728A">
            <w:pPr>
              <w:pStyle w:val="a6"/>
              <w:spacing w:line="360" w:lineRule="auto"/>
            </w:pPr>
            <w:r w:rsidRPr="00AD2F2B">
              <w:t>_________________</w:t>
            </w:r>
            <w:r>
              <w:t xml:space="preserve"> Тимофеев Д.Н.</w:t>
            </w:r>
          </w:p>
        </w:tc>
      </w:tr>
    </w:tbl>
    <w:p w14:paraId="696DA7EE" w14:textId="2ED04E53" w:rsidR="00C6728A" w:rsidRDefault="00C6728A" w:rsidP="00E845C5">
      <w:pPr>
        <w:tabs>
          <w:tab w:val="left" w:pos="8364"/>
        </w:tabs>
        <w:spacing w:line="360" w:lineRule="auto"/>
        <w:jc w:val="center"/>
        <w:outlineLvl w:val="0"/>
        <w:rPr>
          <w:b/>
          <w:snapToGrid w:val="0"/>
          <w:sz w:val="28"/>
          <w:szCs w:val="28"/>
        </w:rPr>
      </w:pPr>
    </w:p>
    <w:p w14:paraId="0859901C" w14:textId="77777777" w:rsidR="00C6728A" w:rsidRDefault="00C6728A" w:rsidP="00E845C5">
      <w:pPr>
        <w:tabs>
          <w:tab w:val="left" w:pos="8364"/>
        </w:tabs>
        <w:spacing w:line="360" w:lineRule="auto"/>
        <w:jc w:val="center"/>
        <w:outlineLvl w:val="0"/>
        <w:rPr>
          <w:b/>
          <w:snapToGrid w:val="0"/>
          <w:sz w:val="28"/>
          <w:szCs w:val="28"/>
        </w:rPr>
      </w:pPr>
    </w:p>
    <w:p w14:paraId="10F94E71" w14:textId="77777777" w:rsidR="000D6427" w:rsidRDefault="000D6427" w:rsidP="00E845C5">
      <w:pPr>
        <w:tabs>
          <w:tab w:val="left" w:pos="8364"/>
        </w:tabs>
        <w:spacing w:line="360" w:lineRule="auto"/>
        <w:jc w:val="center"/>
        <w:outlineLvl w:val="0"/>
        <w:rPr>
          <w:b/>
          <w:snapToGrid w:val="0"/>
          <w:sz w:val="28"/>
          <w:szCs w:val="28"/>
        </w:rPr>
      </w:pPr>
    </w:p>
    <w:p w14:paraId="4742F96D"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6F67A329" w14:textId="77777777" w:rsidR="009E578F" w:rsidRPr="00AD2F2B" w:rsidRDefault="009E578F" w:rsidP="00E845C5">
      <w:pPr>
        <w:tabs>
          <w:tab w:val="left" w:pos="8364"/>
        </w:tabs>
        <w:spacing w:line="360" w:lineRule="auto"/>
        <w:jc w:val="both"/>
        <w:outlineLvl w:val="0"/>
        <w:rPr>
          <w:b/>
          <w:snapToGrid w:val="0"/>
          <w:sz w:val="28"/>
          <w:szCs w:val="28"/>
        </w:rPr>
      </w:pPr>
    </w:p>
    <w:p w14:paraId="75EB508E" w14:textId="77777777" w:rsidR="009E578F" w:rsidRPr="00AD2F2B" w:rsidRDefault="00276219" w:rsidP="00E845C5">
      <w:pPr>
        <w:tabs>
          <w:tab w:val="left" w:pos="8364"/>
        </w:tabs>
        <w:spacing w:line="360" w:lineRule="auto"/>
        <w:jc w:val="center"/>
        <w:outlineLvl w:val="0"/>
        <w:rPr>
          <w:snapToGrid w:val="0"/>
          <w:vertAlign w:val="superscript"/>
        </w:rPr>
      </w:pPr>
      <w:r>
        <w:rPr>
          <w:snapToGrid w:val="0"/>
          <w:sz w:val="26"/>
          <w:szCs w:val="26"/>
          <w:u w:val="single"/>
        </w:rPr>
        <w:t>ИНТЕРВАЛЬНЫЙ</w:t>
      </w:r>
      <w:r w:rsidRPr="00AD2F2B">
        <w:rPr>
          <w:snapToGrid w:val="0"/>
          <w:sz w:val="26"/>
          <w:szCs w:val="26"/>
          <w:u w:val="single"/>
        </w:rPr>
        <w:t xml:space="preserve"> </w:t>
      </w:r>
      <w:r w:rsidR="009E578F" w:rsidRPr="00AD2F2B">
        <w:rPr>
          <w:snapToGrid w:val="0"/>
          <w:sz w:val="26"/>
          <w:szCs w:val="26"/>
          <w:u w:val="single"/>
        </w:rPr>
        <w:t xml:space="preserve">ПАЕВОЙ ИНВЕСТИЦИОННЫЙ </w:t>
      </w:r>
      <w:r>
        <w:rPr>
          <w:snapToGrid w:val="0"/>
          <w:sz w:val="26"/>
          <w:szCs w:val="26"/>
          <w:u w:val="single"/>
        </w:rPr>
        <w:t xml:space="preserve">КОМБИНИРОВАННЫЙ </w:t>
      </w:r>
      <w:r w:rsidR="009E578F" w:rsidRPr="00AD2F2B">
        <w:rPr>
          <w:snapToGrid w:val="0"/>
          <w:sz w:val="26"/>
          <w:szCs w:val="26"/>
          <w:u w:val="single"/>
        </w:rPr>
        <w:t>ФОНД «</w:t>
      </w:r>
      <w:r>
        <w:rPr>
          <w:snapToGrid w:val="0"/>
          <w:sz w:val="26"/>
          <w:szCs w:val="26"/>
          <w:u w:val="single"/>
        </w:rPr>
        <w:t>СТРАХОВОЙ РЕЗЕРВ</w:t>
      </w:r>
      <w:r w:rsidR="009E578F" w:rsidRPr="00AD2F2B">
        <w:rPr>
          <w:snapToGrid w:val="0"/>
          <w:sz w:val="26"/>
          <w:szCs w:val="26"/>
          <w:u w:val="single"/>
        </w:rPr>
        <w:t>»</w:t>
      </w:r>
    </w:p>
    <w:p w14:paraId="5F7E50BE"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0BEC7E4A" w14:textId="77777777" w:rsidR="00F6584F" w:rsidRDefault="00F6584F" w:rsidP="00E845C5">
      <w:pPr>
        <w:widowControl w:val="0"/>
        <w:spacing w:line="360" w:lineRule="auto"/>
        <w:jc w:val="center"/>
        <w:rPr>
          <w:b/>
          <w:snapToGrid w:val="0"/>
          <w:sz w:val="24"/>
          <w:szCs w:val="24"/>
        </w:rPr>
      </w:pPr>
    </w:p>
    <w:p w14:paraId="0AB59AA1" w14:textId="77777777" w:rsidR="009101EE" w:rsidRPr="005A25F6" w:rsidRDefault="009101EE" w:rsidP="009101EE">
      <w:pPr>
        <w:pStyle w:val="FR1"/>
        <w:spacing w:before="0" w:line="360" w:lineRule="auto"/>
        <w:ind w:left="180" w:right="436"/>
        <w:rPr>
          <w:b w:val="0"/>
          <w:snapToGrid w:val="0"/>
          <w:sz w:val="24"/>
          <w:szCs w:val="24"/>
        </w:rPr>
      </w:pPr>
      <w:r w:rsidRPr="005A25F6">
        <w:rPr>
          <w:snapToGrid w:val="0"/>
          <w:sz w:val="24"/>
          <w:szCs w:val="24"/>
        </w:rPr>
        <w:t>(паи фонда предназначены для квалифицированных инвесторов)</w:t>
      </w:r>
    </w:p>
    <w:p w14:paraId="73F9B960" w14:textId="77777777" w:rsidR="009101EE" w:rsidRPr="00AD2F2B" w:rsidRDefault="009101EE" w:rsidP="00E845C5">
      <w:pPr>
        <w:widowControl w:val="0"/>
        <w:spacing w:line="360" w:lineRule="auto"/>
        <w:jc w:val="center"/>
        <w:rPr>
          <w:b/>
          <w:snapToGrid w:val="0"/>
          <w:sz w:val="24"/>
          <w:szCs w:val="24"/>
        </w:rPr>
      </w:pPr>
    </w:p>
    <w:p w14:paraId="4E497C21" w14:textId="77777777" w:rsidR="00F6584F" w:rsidRPr="00AD2F2B" w:rsidRDefault="00F6584F" w:rsidP="00E845C5">
      <w:pPr>
        <w:widowControl w:val="0"/>
        <w:spacing w:line="360" w:lineRule="auto"/>
        <w:jc w:val="center"/>
        <w:rPr>
          <w:b/>
          <w:snapToGrid w:val="0"/>
          <w:sz w:val="24"/>
          <w:szCs w:val="24"/>
        </w:rPr>
      </w:pPr>
    </w:p>
    <w:p w14:paraId="742BD953" w14:textId="77777777" w:rsidR="00F6584F" w:rsidRPr="00AD2F2B" w:rsidRDefault="00F6584F" w:rsidP="00E845C5">
      <w:pPr>
        <w:widowControl w:val="0"/>
        <w:spacing w:line="360" w:lineRule="auto"/>
        <w:jc w:val="center"/>
        <w:rPr>
          <w:b/>
          <w:snapToGrid w:val="0"/>
          <w:sz w:val="24"/>
          <w:szCs w:val="24"/>
        </w:rPr>
      </w:pPr>
    </w:p>
    <w:p w14:paraId="513D2F1A" w14:textId="77777777" w:rsidR="00F6584F" w:rsidRPr="00AD2F2B" w:rsidRDefault="00F6584F" w:rsidP="00E845C5">
      <w:pPr>
        <w:widowControl w:val="0"/>
        <w:spacing w:line="360" w:lineRule="auto"/>
        <w:jc w:val="center"/>
        <w:rPr>
          <w:b/>
          <w:snapToGrid w:val="0"/>
          <w:sz w:val="24"/>
          <w:szCs w:val="24"/>
        </w:rPr>
      </w:pPr>
    </w:p>
    <w:p w14:paraId="3344CC4B"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715E1689"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19375F0" w14:textId="77777777" w:rsidR="00E845C5" w:rsidRPr="00AD2F2B" w:rsidRDefault="00E845C5" w:rsidP="00E845C5">
      <w:pPr>
        <w:jc w:val="center"/>
        <w:rPr>
          <w:b/>
          <w:bCs/>
          <w:iCs/>
          <w:caps/>
          <w:sz w:val="24"/>
          <w:szCs w:val="24"/>
          <w:lang w:eastAsia="ru-RU"/>
        </w:rPr>
      </w:pPr>
    </w:p>
    <w:p w14:paraId="51204EE1" w14:textId="77777777"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5F7EEDA5" w14:textId="77777777"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236FBFF7"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11242539"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32B4C1EA"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800F6A"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5ADC3471"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4CD4B236"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16C58F52"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417FE21"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177CFA74"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30A0EC0A"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88C0271"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1E46757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1015ADA7"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2AB39B76"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475FD5C2" w14:textId="77777777"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2984FCA"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6839C9D4" w14:textId="77777777"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0C00B4DE" w14:textId="77777777" w:rsidR="00B21FBF" w:rsidRPr="00AD2F2B" w:rsidRDefault="00B21FBF" w:rsidP="00E845C5">
      <w:pPr>
        <w:autoSpaceDN w:val="0"/>
        <w:spacing w:line="360" w:lineRule="auto"/>
        <w:ind w:firstLine="709"/>
        <w:jc w:val="both"/>
        <w:rPr>
          <w:sz w:val="24"/>
          <w:szCs w:val="24"/>
        </w:rPr>
      </w:pPr>
    </w:p>
    <w:p w14:paraId="12275CE0"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0B22C802" w14:textId="77777777" w:rsidR="00E845C5" w:rsidRPr="00AD2F2B" w:rsidRDefault="00E845C5" w:rsidP="00E845C5">
      <w:pPr>
        <w:autoSpaceDN w:val="0"/>
        <w:adjustRightInd w:val="0"/>
        <w:jc w:val="center"/>
        <w:rPr>
          <w:b/>
          <w:bCs/>
          <w:iCs/>
          <w:caps/>
          <w:sz w:val="24"/>
          <w:szCs w:val="24"/>
          <w:lang w:eastAsia="ru-RU"/>
        </w:rPr>
      </w:pPr>
    </w:p>
    <w:p w14:paraId="505FA4E8" w14:textId="77777777"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w:t>
      </w:r>
      <w:r w:rsidRPr="00AD2F2B">
        <w:rPr>
          <w:sz w:val="24"/>
          <w:szCs w:val="24"/>
          <w:lang w:eastAsia="ru-RU"/>
        </w:rPr>
        <w:t xml:space="preserve">Правила определения стоимости чистых активов (далее – Правила определения СЧА) </w:t>
      </w:r>
      <w:r w:rsidR="009101EE">
        <w:rPr>
          <w:sz w:val="24"/>
          <w:szCs w:val="24"/>
          <w:lang w:eastAsia="ru-RU"/>
        </w:rPr>
        <w:t>интервального</w:t>
      </w:r>
      <w:r w:rsidR="009101EE" w:rsidRPr="00AD2F2B">
        <w:rPr>
          <w:sz w:val="24"/>
          <w:szCs w:val="24"/>
          <w:lang w:eastAsia="ru-RU"/>
        </w:rPr>
        <w:t xml:space="preserve"> </w:t>
      </w:r>
      <w:r w:rsidRPr="00AD2F2B">
        <w:rPr>
          <w:sz w:val="24"/>
          <w:szCs w:val="24"/>
          <w:lang w:eastAsia="ru-RU"/>
        </w:rPr>
        <w:t xml:space="preserve">паевого инвестиционного </w:t>
      </w:r>
      <w:r w:rsidR="009101EE">
        <w:rPr>
          <w:sz w:val="24"/>
          <w:szCs w:val="24"/>
          <w:lang w:eastAsia="ru-RU"/>
        </w:rPr>
        <w:t xml:space="preserve">комбинированного </w:t>
      </w:r>
      <w:r w:rsidRPr="00AD2F2B">
        <w:rPr>
          <w:sz w:val="24"/>
          <w:szCs w:val="24"/>
          <w:lang w:eastAsia="ru-RU"/>
        </w:rPr>
        <w:t>фонда «</w:t>
      </w:r>
      <w:r w:rsidR="009101EE">
        <w:rPr>
          <w:sz w:val="24"/>
          <w:szCs w:val="24"/>
          <w:lang w:eastAsia="ru-RU"/>
        </w:rPr>
        <w:t>Страховой резерв</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00462A42" w14:textId="77777777" w:rsidR="00F52F7E" w:rsidRPr="00AD2F2B" w:rsidRDefault="00E83F80" w:rsidP="00E845C5">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Правила определения СЧА применяются с </w:t>
      </w:r>
      <w:r w:rsidR="00832FBB">
        <w:rPr>
          <w:sz w:val="22"/>
          <w:szCs w:val="22"/>
        </w:rPr>
        <w:t>даты начала формирования ПИФ</w:t>
      </w:r>
      <w:r w:rsidR="00832FBB">
        <w:rPr>
          <w:sz w:val="24"/>
          <w:szCs w:val="24"/>
          <w:lang w:eastAsia="ru-RU"/>
        </w:rPr>
        <w:t>.</w:t>
      </w:r>
      <w:r w:rsidR="00E1230C">
        <w:rPr>
          <w:sz w:val="24"/>
          <w:szCs w:val="24"/>
          <w:lang w:eastAsia="ru-RU"/>
        </w:rPr>
        <w:t xml:space="preserve"> </w:t>
      </w:r>
      <w:r w:rsidR="00F52F7E"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1ECFCE8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25325BB3"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17F4974E"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1D5D446F"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E17198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773B73FC"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3EDD74DF"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50D95F4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3E28556C"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2C61E009"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41DC7DE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42D6EF71" w14:textId="77777777" w:rsidR="00227851" w:rsidRPr="005A25F6" w:rsidRDefault="00227851" w:rsidP="00227851">
      <w:pPr>
        <w:spacing w:line="360" w:lineRule="auto"/>
        <w:ind w:firstLine="709"/>
        <w:jc w:val="both"/>
        <w:rPr>
          <w:sz w:val="24"/>
          <w:szCs w:val="24"/>
        </w:rPr>
      </w:pPr>
      <w:r w:rsidRPr="005A25F6">
        <w:rPr>
          <w:sz w:val="24"/>
          <w:szCs w:val="24"/>
        </w:rPr>
        <w:t xml:space="preserve">Правила определения СЧА предоставляются Управляющей компанией по требованию заинтересованных лиц. </w:t>
      </w:r>
    </w:p>
    <w:p w14:paraId="4AACAACD" w14:textId="77777777" w:rsidR="00F52F7E" w:rsidRPr="00AD2F2B" w:rsidRDefault="00227851" w:rsidP="00E845C5">
      <w:pPr>
        <w:autoSpaceDN w:val="0"/>
        <w:adjustRightInd w:val="0"/>
        <w:spacing w:line="360" w:lineRule="auto"/>
        <w:ind w:firstLine="708"/>
        <w:jc w:val="both"/>
        <w:rPr>
          <w:sz w:val="24"/>
          <w:szCs w:val="24"/>
          <w:lang w:eastAsia="ru-RU"/>
        </w:rPr>
      </w:pPr>
      <w:r w:rsidRPr="005A25F6">
        <w:rPr>
          <w:sz w:val="24"/>
          <w:szCs w:val="24"/>
        </w:rPr>
        <w:t>Изменения и дополнения в Правила определения СЧА предоставляются владельцам инвестиционных паев Фонда не позднее пяти рабочих дней до начала применения Правил определения стоимости чистых активов, с внесенными изменениями и дополнениями.</w:t>
      </w:r>
    </w:p>
    <w:p w14:paraId="5D2151C3"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624A9721" w14:textId="77777777" w:rsidR="00C435AC" w:rsidRPr="00AD2F2B" w:rsidRDefault="00C435AC" w:rsidP="00E845C5">
      <w:pPr>
        <w:autoSpaceDN w:val="0"/>
        <w:adjustRightInd w:val="0"/>
        <w:spacing w:line="360" w:lineRule="auto"/>
        <w:ind w:firstLine="708"/>
        <w:jc w:val="both"/>
        <w:rPr>
          <w:sz w:val="24"/>
          <w:szCs w:val="24"/>
          <w:lang w:eastAsia="ru-RU"/>
        </w:rPr>
      </w:pPr>
    </w:p>
    <w:p w14:paraId="6294BF67"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7F7FBA44" w14:textId="77777777" w:rsidR="009B35EE" w:rsidRPr="00AD2F2B" w:rsidRDefault="009B35EE" w:rsidP="00E845C5">
      <w:pPr>
        <w:autoSpaceDN w:val="0"/>
        <w:adjustRightInd w:val="0"/>
        <w:ind w:firstLine="708"/>
        <w:jc w:val="center"/>
        <w:rPr>
          <w:b/>
          <w:sz w:val="24"/>
          <w:szCs w:val="24"/>
          <w:lang w:eastAsia="ru-RU"/>
        </w:rPr>
      </w:pPr>
    </w:p>
    <w:p w14:paraId="6219B976"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0FECE054"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0D669EAE"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4E23A79"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65EA15D0"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6053AEF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056B405A"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7E906647"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04B0AABB" w14:textId="77777777" w:rsidR="00542B72"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w:t>
      </w:r>
      <w:r w:rsidR="00542B72">
        <w:rPr>
          <w:sz w:val="24"/>
          <w:szCs w:val="24"/>
          <w:lang w:eastAsia="ru-RU"/>
        </w:rPr>
        <w:t>:</w:t>
      </w:r>
    </w:p>
    <w:p w14:paraId="08928202" w14:textId="761DBE24" w:rsidR="00542B72" w:rsidRDefault="00542B72" w:rsidP="00542B72">
      <w:pPr>
        <w:pStyle w:val="a8"/>
        <w:autoSpaceDN w:val="0"/>
        <w:adjustRightInd w:val="0"/>
        <w:ind w:left="0"/>
        <w:jc w:val="both"/>
        <w:rPr>
          <w:sz w:val="24"/>
          <w:szCs w:val="24"/>
          <w:lang w:eastAsia="ru-RU"/>
        </w:rPr>
      </w:pPr>
      <w:r w:rsidRPr="008D5373">
        <w:rPr>
          <w:sz w:val="24"/>
          <w:szCs w:val="24"/>
          <w:lang w:eastAsia="ru-RU"/>
        </w:rPr>
        <w:t xml:space="preserve">          -</w:t>
      </w:r>
      <w:r w:rsidR="008D5373">
        <w:rPr>
          <w:sz w:val="24"/>
          <w:szCs w:val="24"/>
          <w:lang w:eastAsia="ru-RU"/>
        </w:rPr>
        <w:t xml:space="preserve"> </w:t>
      </w:r>
      <w:r w:rsidR="00FD11F8" w:rsidRPr="008D5373">
        <w:rPr>
          <w:sz w:val="24"/>
          <w:szCs w:val="24"/>
          <w:lang w:eastAsia="ru-RU"/>
        </w:rPr>
        <w:t>каждый рабочий день до дня</w:t>
      </w:r>
      <w:r w:rsidRPr="008D5373">
        <w:rPr>
          <w:sz w:val="24"/>
          <w:szCs w:val="24"/>
          <w:lang w:eastAsia="ru-RU"/>
        </w:rPr>
        <w:t>, в котором ПИФ исключен из реестра ПИФ;</w:t>
      </w:r>
    </w:p>
    <w:p w14:paraId="2D461EF1" w14:textId="77777777" w:rsidR="008D5373" w:rsidRPr="008D5373" w:rsidRDefault="008D5373" w:rsidP="00542B72">
      <w:pPr>
        <w:pStyle w:val="a8"/>
        <w:autoSpaceDN w:val="0"/>
        <w:adjustRightInd w:val="0"/>
        <w:ind w:left="0"/>
        <w:jc w:val="both"/>
        <w:rPr>
          <w:sz w:val="24"/>
          <w:szCs w:val="24"/>
          <w:lang w:eastAsia="ru-RU"/>
        </w:rPr>
      </w:pPr>
    </w:p>
    <w:p w14:paraId="7792316F" w14:textId="77777777" w:rsidR="00542B72" w:rsidRDefault="00542B72" w:rsidP="00542B72">
      <w:pPr>
        <w:autoSpaceDN w:val="0"/>
        <w:adjustRightInd w:val="0"/>
        <w:spacing w:line="360" w:lineRule="auto"/>
        <w:ind w:firstLine="708"/>
        <w:jc w:val="both"/>
        <w:rPr>
          <w:rFonts w:ascii="Verdana" w:hAnsi="Verdana"/>
        </w:rPr>
      </w:pPr>
      <w:r w:rsidRPr="008D5373">
        <w:rPr>
          <w:sz w:val="24"/>
          <w:szCs w:val="24"/>
          <w:lang w:eastAsia="ru-RU"/>
        </w:rPr>
        <w:t>- на последний рабочий день срока приема заявок на приобретение, погашение и обмен инвестиционных</w:t>
      </w:r>
      <w:r w:rsidRPr="001253EE">
        <w:rPr>
          <w:rFonts w:ascii="Verdana" w:hAnsi="Verdana"/>
        </w:rPr>
        <w:t xml:space="preserve"> паев.</w:t>
      </w:r>
    </w:p>
    <w:p w14:paraId="3E7F5DB2" w14:textId="5770F913" w:rsidR="00006884" w:rsidRPr="00AD2F2B" w:rsidRDefault="00006884" w:rsidP="00542B72">
      <w:pPr>
        <w:autoSpaceDN w:val="0"/>
        <w:adjustRightInd w:val="0"/>
        <w:spacing w:line="360" w:lineRule="auto"/>
        <w:ind w:firstLine="708"/>
        <w:jc w:val="both"/>
        <w:rPr>
          <w:sz w:val="24"/>
          <w:szCs w:val="24"/>
          <w:lang w:eastAsia="ru-RU"/>
        </w:rPr>
      </w:pPr>
    </w:p>
    <w:p w14:paraId="373A3E9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507F36C3"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B64BADF"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2261C34C"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1B8DFCA0" w14:textId="77777777" w:rsidR="009B35EE"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31213A93" w14:textId="77777777" w:rsidR="00542B72" w:rsidRPr="008449D1" w:rsidRDefault="00542B72" w:rsidP="00E845C5">
      <w:pPr>
        <w:autoSpaceDN w:val="0"/>
        <w:adjustRightInd w:val="0"/>
        <w:spacing w:line="360" w:lineRule="auto"/>
        <w:ind w:firstLine="709"/>
        <w:jc w:val="both"/>
        <w:rPr>
          <w:sz w:val="24"/>
          <w:szCs w:val="24"/>
          <w:lang w:eastAsia="ru-RU"/>
        </w:rPr>
      </w:pPr>
    </w:p>
    <w:p w14:paraId="62D0F8EF" w14:textId="77777777" w:rsidR="008B7E59" w:rsidRPr="00AD2F2B" w:rsidRDefault="008B7E59" w:rsidP="00E845C5">
      <w:pPr>
        <w:autoSpaceDN w:val="0"/>
        <w:adjustRightInd w:val="0"/>
        <w:spacing w:line="360" w:lineRule="auto"/>
        <w:ind w:firstLine="709"/>
        <w:jc w:val="both"/>
        <w:rPr>
          <w:sz w:val="24"/>
          <w:szCs w:val="24"/>
          <w:lang w:eastAsia="ru-RU"/>
        </w:rPr>
      </w:pPr>
    </w:p>
    <w:p w14:paraId="05EAD95F"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DA1BE3F" w14:textId="77777777" w:rsidR="009B35EE" w:rsidRPr="00AD2F2B" w:rsidRDefault="009B35EE" w:rsidP="00E845C5">
      <w:pPr>
        <w:autoSpaceDN w:val="0"/>
        <w:adjustRightInd w:val="0"/>
        <w:ind w:firstLine="709"/>
        <w:jc w:val="both"/>
        <w:rPr>
          <w:sz w:val="24"/>
          <w:szCs w:val="24"/>
          <w:lang w:eastAsia="ru-RU"/>
        </w:rPr>
      </w:pPr>
    </w:p>
    <w:p w14:paraId="610C3B3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2D48C65C"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5BEE8A4B" w14:textId="77777777" w:rsidR="0079120B" w:rsidRPr="00AD2F2B" w:rsidRDefault="0079120B" w:rsidP="00E845C5">
      <w:pPr>
        <w:autoSpaceDN w:val="0"/>
        <w:adjustRightInd w:val="0"/>
        <w:spacing w:line="360" w:lineRule="auto"/>
        <w:rPr>
          <w:b/>
          <w:sz w:val="24"/>
          <w:szCs w:val="24"/>
          <w:lang w:eastAsia="ru-RU"/>
        </w:rPr>
      </w:pPr>
    </w:p>
    <w:p w14:paraId="693C3509"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45CB99A6" w14:textId="77777777" w:rsidR="009B35EE" w:rsidRPr="00AD2F2B" w:rsidRDefault="009B35EE" w:rsidP="00E845C5">
      <w:pPr>
        <w:autoSpaceDN w:val="0"/>
        <w:adjustRightInd w:val="0"/>
        <w:ind w:firstLine="709"/>
        <w:jc w:val="both"/>
        <w:rPr>
          <w:sz w:val="24"/>
          <w:szCs w:val="24"/>
          <w:lang w:eastAsia="ru-RU"/>
        </w:rPr>
      </w:pPr>
    </w:p>
    <w:p w14:paraId="2ED2470E"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3FC9E14"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D4955BC"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216AD96D"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1B23F30E"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4D302C5D" w14:textId="77777777" w:rsidR="00BF7304" w:rsidRPr="00AD2F2B" w:rsidRDefault="00BF7304" w:rsidP="00E845C5">
      <w:pPr>
        <w:suppressAutoHyphens w:val="0"/>
        <w:autoSpaceDE/>
        <w:spacing w:line="360" w:lineRule="auto"/>
        <w:rPr>
          <w:sz w:val="24"/>
          <w:szCs w:val="24"/>
          <w:lang w:eastAsia="ru-RU"/>
        </w:rPr>
      </w:pPr>
    </w:p>
    <w:p w14:paraId="4C22C22D"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C8022B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0AC1D088" w14:textId="77777777" w:rsidR="0051529B" w:rsidRPr="00AD2F2B" w:rsidRDefault="0051529B" w:rsidP="00E845C5">
      <w:pPr>
        <w:suppressAutoHyphens w:val="0"/>
        <w:autoSpaceDE/>
        <w:jc w:val="center"/>
        <w:rPr>
          <w:b/>
          <w:sz w:val="24"/>
          <w:szCs w:val="24"/>
          <w:lang w:eastAsia="ru-RU"/>
        </w:rPr>
      </w:pPr>
    </w:p>
    <w:p w14:paraId="4869AE79" w14:textId="77777777"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w:t>
      </w:r>
      <w:r w:rsidR="00D31BB9">
        <w:rPr>
          <w:rFonts w:eastAsia="Batang"/>
          <w:szCs w:val="24"/>
        </w:rPr>
        <w:t xml:space="preserve">оценщику </w:t>
      </w:r>
      <w:r w:rsidRPr="00AD2F2B">
        <w:rPr>
          <w:rFonts w:eastAsia="Batang"/>
          <w:szCs w:val="24"/>
        </w:rPr>
        <w:t>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19573339"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4154CE53"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6D7C1DF7"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4D968870"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22FD0655"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5FE8B5F5"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D9951F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7DEB5CE1"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4D758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o:ole="">
            <v:imagedata r:id="rId12" o:title=""/>
          </v:shape>
          <o:OLEObject Type="Embed" ProgID="Equation.3" ShapeID="_x0000_i1025" DrawAspect="Content" ObjectID="_1813048354" r:id="rId13"/>
        </w:object>
      </w:r>
    </w:p>
    <w:p w14:paraId="49571B40"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2DBD354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313E00FF">
          <v:shape id="_x0000_i1026" type="#_x0000_t75" style="width:7.5pt;height:14.25pt" o:ole="">
            <v:imagedata r:id="rId14" o:title=""/>
          </v:shape>
          <o:OLEObject Type="Embed" ProgID="Equation.3" ShapeID="_x0000_i1026" DrawAspect="Content" ObjectID="_1813048355" r:id="rId15"/>
        </w:object>
      </w:r>
      <w:r w:rsidRPr="00AD2F2B">
        <w:rPr>
          <w:rFonts w:eastAsia="Batang"/>
          <w:szCs w:val="24"/>
        </w:rPr>
        <w:t>- сумма начисления резерва на первый рабочий день отчетного года;</w:t>
      </w:r>
    </w:p>
    <w:p w14:paraId="4EB296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32B8FC2C">
          <v:shape id="_x0000_i1027" type="#_x0000_t75" style="width:14.25pt;height:14.25pt" o:ole="">
            <v:imagedata r:id="rId16" o:title=""/>
          </v:shape>
          <o:OLEObject Type="Embed" ProgID="Equation.3" ShapeID="_x0000_i1027" DrawAspect="Content" ObjectID="_1813048356" r:id="rId17"/>
        </w:object>
      </w:r>
      <w:r w:rsidRPr="00AD2F2B">
        <w:rPr>
          <w:rFonts w:eastAsia="Batang"/>
          <w:szCs w:val="24"/>
        </w:rPr>
        <w:t xml:space="preserve"> - количество рабочих дней в текущем календарном году;</w:t>
      </w:r>
    </w:p>
    <w:p w14:paraId="344A49AE"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7DAEED09">
          <v:shape id="_x0000_i1028" type="#_x0000_t75" style="width:43.5pt;height:21.75pt" o:ole="">
            <v:imagedata r:id="rId18" o:title=""/>
          </v:shape>
          <o:OLEObject Type="Embed" ProgID="Equation.3" ShapeID="_x0000_i1028" DrawAspect="Content" ObjectID="_1813048357"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3AC8764B">
          <v:shape id="_x0000_i1029" type="#_x0000_t75" style="width:14.25pt;height:21.75pt" o:ole="">
            <v:imagedata r:id="rId20" o:title=""/>
          </v:shape>
          <o:OLEObject Type="Embed" ProgID="Equation.3" ShapeID="_x0000_i1029" DrawAspect="Content" ObjectID="_1813048358" r:id="rId21"/>
        </w:object>
      </w:r>
      <w:r w:rsidRPr="00AD2F2B">
        <w:rPr>
          <w:rFonts w:eastAsia="Batang"/>
          <w:szCs w:val="24"/>
        </w:rPr>
        <w:t>, определенная с точностью до 2 – х знаков после запятой по формуле:</w:t>
      </w:r>
    </w:p>
    <w:p w14:paraId="20F956DA"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376EF72F">
          <v:shape id="_x0000_i1030" type="#_x0000_t75" style="width:136.5pt;height:50.25pt" o:ole="">
            <v:imagedata r:id="rId22" o:title=""/>
          </v:shape>
          <o:OLEObject Type="Embed" ProgID="Equation.3" ShapeID="_x0000_i1030" DrawAspect="Content" ObjectID="_1813048359" r:id="rId23"/>
        </w:object>
      </w:r>
    </w:p>
    <w:p w14:paraId="1885BD58"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370D9B0B">
          <v:shape id="_x0000_i1031" type="#_x0000_t75" style="width:50.25pt;height:21.75pt" o:ole="">
            <v:imagedata r:id="rId24" o:title=""/>
          </v:shape>
          <o:OLEObject Type="Embed" ProgID="Equation.3" ShapeID="_x0000_i1031" DrawAspect="Content" ObjectID="_1813048360"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BD8BC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2001CE17">
          <v:shape id="_x0000_i1032" type="#_x0000_t75" style="width:21.75pt;height:21.75pt" o:ole="">
            <v:imagedata r:id="rId26" o:title=""/>
          </v:shape>
          <o:OLEObject Type="Embed" ProgID="Equation.3" ShapeID="_x0000_i1032" DrawAspect="Content" ObjectID="_1813048361"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4BA7E440"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004BFAB6">
          <v:shape id="_x0000_i1033" type="#_x0000_t75" style="width:7.5pt;height:7.5pt" o:ole="">
            <v:imagedata r:id="rId28" o:title=""/>
          </v:shape>
          <o:OLEObject Type="Embed" ProgID="Equation.3" ShapeID="_x0000_i1033" DrawAspect="Content" ObjectID="_1813048362" r:id="rId29"/>
        </w:object>
      </w:r>
      <w:r w:rsidRPr="00AD2F2B">
        <w:rPr>
          <w:rFonts w:eastAsia="Batang"/>
          <w:szCs w:val="24"/>
        </w:rPr>
        <w:t>- процентная ставка, соответствующая:</w:t>
      </w:r>
    </w:p>
    <w:p w14:paraId="02EC435F"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DDDCDFD">
          <v:shape id="_x0000_i1034" type="#_x0000_t75" style="width:21.75pt;height:21.75pt" o:ole="">
            <v:imagedata r:id="rId30" o:title=""/>
          </v:shape>
          <o:OLEObject Type="Embed" ProgID="Equation.3" ShapeID="_x0000_i1034" DrawAspect="Content" ObjectID="_1813048363"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3CE1380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413453C1">
          <v:shape id="_x0000_i1035" type="#_x0000_t75" style="width:21.75pt;height:21.75pt" o:ole="">
            <v:imagedata r:id="rId32" o:title=""/>
          </v:shape>
          <o:OLEObject Type="Embed" ProgID="Equation.3" ShapeID="_x0000_i1035" DrawAspect="Content" ObjectID="_1813048364" r:id="rId33"/>
        </w:object>
      </w:r>
      <w:r w:rsidRPr="00AD2F2B">
        <w:rPr>
          <w:rFonts w:eastAsia="Batang"/>
          <w:szCs w:val="24"/>
        </w:rPr>
        <w:t xml:space="preserve"> - совокупный размер вознаграждений специализированному депозитарию, </w:t>
      </w:r>
      <w:r w:rsidR="00D31BB9">
        <w:rPr>
          <w:rFonts w:eastAsia="Batang"/>
          <w:szCs w:val="24"/>
        </w:rPr>
        <w:t xml:space="preserve">оценщику </w:t>
      </w:r>
      <w:r w:rsidRPr="00AD2F2B">
        <w:rPr>
          <w:rFonts w:eastAsia="Batang"/>
          <w:szCs w:val="24"/>
        </w:rPr>
        <w:t xml:space="preserve">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272E43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0F7DEA1C">
          <v:shape id="_x0000_i1036" type="#_x0000_t75" style="width:14.25pt;height:21.75pt" o:ole="">
            <v:imagedata r:id="rId34" o:title=""/>
          </v:shape>
          <o:OLEObject Type="Embed" ProgID="Equation.3" ShapeID="_x0000_i1036" DrawAspect="Content" ObjectID="_1813048365" r:id="rId35"/>
        </w:object>
      </w:r>
      <w:r w:rsidRPr="00AD2F2B">
        <w:rPr>
          <w:rFonts w:eastAsia="Batang"/>
          <w:szCs w:val="24"/>
        </w:rPr>
        <w:t>- каждая процентная ставка, действовавшая на первый рабочий день отчетного года</w:t>
      </w:r>
    </w:p>
    <w:p w14:paraId="34DE6F6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38179BA0">
                <v:shape id="_x0000_i1038" type="#_x0000_t75" style="width:57.75pt;height:28.5pt" o:ole="">
                  <v:imagedata r:id="rId36" o:title=""/>
                </v:shape>
                <o:OLEObject Type="Embed" ProgID="Equation.3" ShapeID="_x0000_i1038" DrawAspect="Content" ObjectID="_1813048366" r:id="rId37"/>
              </w:object>
            </m:r>
          </m:e>
        </m:d>
      </m:oMath>
      <w:r w:rsidRPr="00AD2F2B">
        <w:rPr>
          <w:rFonts w:eastAsia="Batang"/>
          <w:szCs w:val="24"/>
        </w:rPr>
        <w:t xml:space="preserve">   не округляется.</w:t>
      </w:r>
    </w:p>
    <w:p w14:paraId="54641649"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w14:anchorId="273C049C">
          <v:shape id="_x0000_i1039" type="#_x0000_t75" style="width:14.25pt;height:21.75pt" o:ole="">
            <v:imagedata r:id="rId38" o:title=""/>
          </v:shape>
          <o:OLEObject Type="Embed" ProgID="Equation.3" ShapeID="_x0000_i1039" DrawAspect="Content" ObjectID="_1813048367" r:id="rId39"/>
        </w:object>
      </w:r>
      <w:r w:rsidRPr="00AD2F2B">
        <w:rPr>
          <w:rFonts w:eastAsia="Batang"/>
          <w:szCs w:val="24"/>
        </w:rPr>
        <w:t xml:space="preserve"> и </w:t>
      </w:r>
      <w:r w:rsidRPr="00AD2F2B">
        <w:rPr>
          <w:rFonts w:eastAsia="Batang"/>
          <w:szCs w:val="24"/>
        </w:rPr>
        <w:object w:dxaOrig="840" w:dyaOrig="360" w14:anchorId="448994BC">
          <v:shape id="_x0000_i1040" type="#_x0000_t75" style="width:43.5pt;height:21.75pt" o:ole="">
            <v:imagedata r:id="rId40" o:title=""/>
          </v:shape>
          <o:OLEObject Type="Embed" ProgID="Equation.3" ShapeID="_x0000_i1040" DrawAspect="Content" ObjectID="_1813048368" r:id="rId41"/>
        </w:object>
      </w:r>
      <w:r w:rsidRPr="00AD2F2B">
        <w:rPr>
          <w:rFonts w:eastAsia="Batang"/>
          <w:szCs w:val="24"/>
        </w:rPr>
        <w:t>производится на каждом действии до 2-х знаков после запятой.</w:t>
      </w:r>
    </w:p>
    <w:p w14:paraId="1EB7C8E3"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0BA26231"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6D1BD5BF">
          <v:shape id="_x0000_i1041" type="#_x0000_t75" style="width:222pt;height:50.25pt" o:ole="">
            <v:imagedata r:id="rId42" o:title=""/>
          </v:shape>
          <o:OLEObject Type="Embed" ProgID="Equation.3" ShapeID="_x0000_i1041" DrawAspect="Content" ObjectID="_1813048369" r:id="rId43"/>
        </w:object>
      </w:r>
    </w:p>
    <w:p w14:paraId="6F9DAE57"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0F3636D2"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DE1C97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5FE3FE57">
          <v:shape id="_x0000_i1042" type="#_x0000_t75" style="width:14.25pt;height:21.75pt" o:ole="">
            <v:imagedata r:id="rId44" o:title=""/>
          </v:shape>
          <o:OLEObject Type="Embed" ProgID="Equation.3" ShapeID="_x0000_i1042" DrawAspect="Content" ObjectID="_1813048370"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49FAB664"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8A1367B">
          <v:shape id="_x0000_i1043" type="#_x0000_t75" style="width:14.25pt;height:21.75pt" o:ole="">
            <v:imagedata r:id="rId46" o:title=""/>
          </v:shape>
          <o:OLEObject Type="Embed" ProgID="Equation.3" ShapeID="_x0000_i1043" DrawAspect="Content" ObjectID="_1813048371" r:id="rId47"/>
        </w:object>
      </w:r>
      <w:r w:rsidR="00421397" w:rsidRPr="00AD2F2B">
        <w:rPr>
          <w:sz w:val="24"/>
          <w:szCs w:val="24"/>
          <w:lang w:eastAsia="ru-RU"/>
        </w:rPr>
        <w:t>- сумма очередного (текущего) начисления резерва в текущем отчетном году;</w:t>
      </w:r>
    </w:p>
    <w:p w14:paraId="32340434"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6BB3F595">
          <v:shape id="_x0000_i1044" type="#_x0000_t75" style="width:14.25pt;height:14.25pt" o:ole="">
            <v:imagedata r:id="rId16" o:title=""/>
          </v:shape>
          <o:OLEObject Type="Embed" ProgID="Equation.3" ShapeID="_x0000_i1044" DrawAspect="Content" ObjectID="_1813048372" r:id="rId48"/>
        </w:object>
      </w:r>
      <w:r w:rsidR="00421397" w:rsidRPr="00AD2F2B">
        <w:rPr>
          <w:sz w:val="24"/>
          <w:szCs w:val="24"/>
          <w:lang w:eastAsia="ru-RU"/>
        </w:rPr>
        <w:t xml:space="preserve"> - количество рабочих дней в текущем календарном году;</w:t>
      </w:r>
    </w:p>
    <w:p w14:paraId="10920B9F"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71E13A5B">
          <v:shape id="_x0000_i1045" type="#_x0000_t75" style="width:14.25pt;height:21.75pt" o:ole="">
            <v:imagedata r:id="rId49" o:title=""/>
          </v:shape>
          <o:OLEObject Type="Embed" ProgID="Equation.3" ShapeID="_x0000_i1045" DrawAspect="Content" ObjectID="_1813048373"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68889E2E">
          <v:shape id="_x0000_i1046" type="#_x0000_t75" style="width:14.25pt;height:21.75pt" o:ole="">
            <v:imagedata r:id="rId46" o:title=""/>
          </v:shape>
          <o:OLEObject Type="Embed" ProgID="Equation.3" ShapeID="_x0000_i1046" DrawAspect="Content" ObjectID="_1813048374" r:id="rId51"/>
        </w:object>
      </w:r>
      <w:r w:rsidR="00421397" w:rsidRPr="00AD2F2B">
        <w:rPr>
          <w:sz w:val="24"/>
          <w:szCs w:val="24"/>
          <w:lang w:eastAsia="ru-RU"/>
        </w:rPr>
        <w:t xml:space="preserve">; </w:t>
      </w:r>
    </w:p>
    <w:p w14:paraId="4DD4863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5C2944EB">
          <v:shape id="_x0000_i1047" type="#_x0000_t75" style="width:14.25pt;height:21.75pt" o:ole="">
            <v:imagedata r:id="rId49" o:title=""/>
          </v:shape>
          <o:OLEObject Type="Embed" ProgID="Equation.3" ShapeID="_x0000_i1047" DrawAspect="Content" ObjectID="_1813048375"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3645CF07">
          <v:shape id="_x0000_i1048" type="#_x0000_t75" style="width:14.25pt;height:21.75pt" o:ole="">
            <v:imagedata r:id="rId46" o:title=""/>
          </v:shape>
          <o:OLEObject Type="Embed" ProgID="Equation.3" ShapeID="_x0000_i1048" DrawAspect="Content" ObjectID="_1813048376" r:id="rId53"/>
        </w:object>
      </w:r>
      <w:r w:rsidRPr="00AD2F2B">
        <w:rPr>
          <w:sz w:val="24"/>
          <w:szCs w:val="24"/>
          <w:lang w:eastAsia="ru-RU"/>
        </w:rPr>
        <w:t>;</w:t>
      </w:r>
    </w:p>
    <w:p w14:paraId="6D2EA3D4"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2F240959">
          <v:shape id="_x0000_i1049" type="#_x0000_t75" style="width:28.5pt;height:21.75pt" o:ole="">
            <v:imagedata r:id="rId54" o:title=""/>
          </v:shape>
          <o:OLEObject Type="Embed" ProgID="Equation.3" ShapeID="_x0000_i1049" DrawAspect="Content" ObjectID="_1813048377"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314FFBC5"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148771F4">
          <v:shape id="_x0000_i1050" type="#_x0000_t75" style="width:43.5pt;height:14.25pt" o:ole="">
            <v:imagedata r:id="rId56" o:title=""/>
          </v:shape>
          <o:OLEObject Type="Embed" ProgID="Equation.3" ShapeID="_x0000_i1050" DrawAspect="Content" ObjectID="_1813048378"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B2B5038">
          <v:shape id="_x0000_i1051" type="#_x0000_t75" style="width:14.25pt;height:21.75pt" o:ole="">
            <v:imagedata r:id="rId46" o:title=""/>
          </v:shape>
          <o:OLEObject Type="Embed" ProgID="Equation.3" ShapeID="_x0000_i1051" DrawAspect="Content" ObjectID="_1813048379" r:id="rId58"/>
        </w:object>
      </w:r>
      <w:r w:rsidR="00421397" w:rsidRPr="00AD2F2B">
        <w:rPr>
          <w:sz w:val="24"/>
          <w:szCs w:val="24"/>
          <w:lang w:eastAsia="ru-RU"/>
        </w:rPr>
        <w:t>, определенная с точностью до 2-х знаков после запятой по формуле:</w:t>
      </w:r>
    </w:p>
    <w:p w14:paraId="647A82DD" w14:textId="77777777" w:rsidR="0061109D" w:rsidRPr="00AD2F2B" w:rsidRDefault="0061109D" w:rsidP="00E845C5">
      <w:pPr>
        <w:autoSpaceDN w:val="0"/>
        <w:adjustRightInd w:val="0"/>
        <w:spacing w:line="360" w:lineRule="auto"/>
        <w:ind w:firstLine="709"/>
        <w:jc w:val="both"/>
        <w:rPr>
          <w:sz w:val="24"/>
          <w:szCs w:val="24"/>
          <w:lang w:eastAsia="ru-RU"/>
        </w:rPr>
      </w:pPr>
    </w:p>
    <w:p w14:paraId="4AFB515E"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37B13F1F">
          <v:shape id="_x0000_i1052" type="#_x0000_t75" style="width:381pt;height:129pt" o:ole="">
            <v:imagedata r:id="rId59" o:title=""/>
          </v:shape>
          <o:OLEObject Type="Embed" ProgID="Equation.3" ShapeID="_x0000_i1052" DrawAspect="Content" ObjectID="_1813048380" r:id="rId60"/>
        </w:object>
      </w:r>
      <w:r w:rsidR="00421397" w:rsidRPr="00AD2F2B">
        <w:rPr>
          <w:sz w:val="24"/>
          <w:szCs w:val="24"/>
          <w:lang w:eastAsia="ru-RU"/>
        </w:rPr>
        <w:t>;</w:t>
      </w:r>
    </w:p>
    <w:p w14:paraId="266D715F"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25CF6CBE">
          <v:shape id="_x0000_i1053" type="#_x0000_t75" style="width:50.25pt;height:21.75pt" o:ole="">
            <v:imagedata r:id="rId61" o:title=""/>
          </v:shape>
          <o:OLEObject Type="Embed" ProgID="Equation.3" ShapeID="_x0000_i1053" DrawAspect="Content" ObjectID="_1813048381"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4FA3046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18B7EC1">
          <v:shape id="_x0000_i1054" type="#_x0000_t75" style="width:28.5pt;height:21.75pt" o:ole="">
            <v:imagedata r:id="rId63" o:title=""/>
          </v:shape>
          <o:OLEObject Type="Embed" ProgID="Equation.3" ShapeID="_x0000_i1054" DrawAspect="Content" ObjectID="_1813048382"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3BECDAC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7F8A81C2">
          <v:shape id="_x0000_i1055" type="#_x0000_t75" style="width:28.5pt;height:36.75pt" o:ole="">
            <v:imagedata r:id="rId65" o:title=""/>
          </v:shape>
          <o:OLEObject Type="Embed" ProgID="Equation.3" ShapeID="_x0000_i1055" DrawAspect="Content" ObjectID="_1813048383"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0891EBB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7FA0F2E6">
          <v:shape id="_x0000_i1056" type="#_x0000_t75" style="width:7.5pt;height:7.5pt" o:ole="">
            <v:imagedata r:id="rId28" o:title=""/>
          </v:shape>
          <o:OLEObject Type="Embed" ProgID="Equation.3" ShapeID="_x0000_i1056" DrawAspect="Content" ObjectID="_1813048384" r:id="rId67"/>
        </w:object>
      </w:r>
      <w:r w:rsidR="00421397" w:rsidRPr="00AD2F2B">
        <w:rPr>
          <w:sz w:val="24"/>
          <w:szCs w:val="24"/>
          <w:lang w:eastAsia="ru-RU"/>
        </w:rPr>
        <w:t>- процентная ставка, соответствующая:</w:t>
      </w:r>
    </w:p>
    <w:p w14:paraId="610BD89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5C935278">
          <v:shape id="_x0000_i1057" type="#_x0000_t75" style="width:28.5pt;height:21.75pt" o:ole="">
            <v:imagedata r:id="rId30" o:title=""/>
          </v:shape>
          <o:OLEObject Type="Embed" ProgID="Equation.3" ShapeID="_x0000_i1057" DrawAspect="Content" ObjectID="_1813048385"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1ACFBB9C">
          <v:shape id="_x0000_i1058" type="#_x0000_t75" style="width:14.25pt;height:21.75pt" o:ole="">
            <v:imagedata r:id="rId49" o:title=""/>
          </v:shape>
          <o:OLEObject Type="Embed" ProgID="Equation.3" ShapeID="_x0000_i1058" DrawAspect="Content" ObjectID="_1813048386" r:id="rId69"/>
        </w:object>
      </w:r>
      <w:r w:rsidR="00421397" w:rsidRPr="00AD2F2B">
        <w:rPr>
          <w:sz w:val="24"/>
          <w:szCs w:val="24"/>
          <w:lang w:eastAsia="ru-RU"/>
        </w:rPr>
        <w:t>;</w:t>
      </w:r>
    </w:p>
    <w:p w14:paraId="1E81EDC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2E5D065F">
          <v:shape id="_x0000_i1059" type="#_x0000_t75" style="width:28.5pt;height:21.75pt" o:ole="">
            <v:imagedata r:id="rId32" o:title=""/>
          </v:shape>
          <o:OLEObject Type="Embed" ProgID="Equation.3" ShapeID="_x0000_i1059" DrawAspect="Content" ObjectID="_1813048387" r:id="rId70"/>
        </w:object>
      </w:r>
      <w:r w:rsidR="00421397" w:rsidRPr="00AD2F2B">
        <w:rPr>
          <w:sz w:val="24"/>
          <w:szCs w:val="24"/>
          <w:lang w:eastAsia="ru-RU"/>
        </w:rPr>
        <w:t xml:space="preserve"> - совокупный размер вознаграждений специализированному депозитарию, </w:t>
      </w:r>
      <w:r w:rsidR="00673B72">
        <w:rPr>
          <w:sz w:val="24"/>
          <w:szCs w:val="24"/>
          <w:lang w:eastAsia="ru-RU"/>
        </w:rPr>
        <w:t xml:space="preserve">оценщику </w:t>
      </w:r>
      <w:r w:rsidR="00421397" w:rsidRPr="00AD2F2B">
        <w:rPr>
          <w:sz w:val="24"/>
          <w:szCs w:val="24"/>
          <w:lang w:eastAsia="ru-RU"/>
        </w:rPr>
        <w:t xml:space="preserve">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1CA34EA">
          <v:shape id="_x0000_i1060" type="#_x0000_t75" style="width:14.25pt;height:21.75pt" o:ole="">
            <v:imagedata r:id="rId49" o:title=""/>
          </v:shape>
          <o:OLEObject Type="Embed" ProgID="Equation.3" ShapeID="_x0000_i1060" DrawAspect="Content" ObjectID="_1813048388" r:id="rId71"/>
        </w:object>
      </w:r>
      <w:r w:rsidR="00421397" w:rsidRPr="00AD2F2B">
        <w:rPr>
          <w:sz w:val="24"/>
          <w:szCs w:val="24"/>
          <w:lang w:eastAsia="ru-RU"/>
        </w:rPr>
        <w:t>;</w:t>
      </w:r>
    </w:p>
    <w:p w14:paraId="798BD6F6"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04C29C3F"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055CDD03">
          <v:shape id="_x0000_i1061" type="#_x0000_t75" style="width:14.25pt;height:21.75pt" o:ole="">
            <v:imagedata r:id="rId72" o:title=""/>
          </v:shape>
          <o:OLEObject Type="Embed" ProgID="Equation.3" ShapeID="_x0000_i1061" DrawAspect="Content" ObjectID="_1813048389"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5697740F">
          <v:shape id="_x0000_i1062" type="#_x0000_t75" style="width:14.25pt;height:21.75pt" o:ole="">
            <v:imagedata r:id="rId34" o:title=""/>
          </v:shape>
          <o:OLEObject Type="Embed" ProgID="Equation.3" ShapeID="_x0000_i1062" DrawAspect="Content" ObjectID="_1813048390"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0B4C5797">
          <v:shape id="_x0000_i1063" type="#_x0000_t75" style="width:14.25pt;height:21.75pt" o:ole="">
            <v:imagedata r:id="rId49" o:title=""/>
          </v:shape>
          <o:OLEObject Type="Embed" ProgID="Equation.3" ShapeID="_x0000_i1063" DrawAspect="Content" ObjectID="_1813048391" r:id="rId75"/>
        </w:object>
      </w:r>
      <w:r w:rsidR="00421397" w:rsidRPr="00AD2F2B">
        <w:rPr>
          <w:sz w:val="24"/>
          <w:szCs w:val="24"/>
          <w:lang w:eastAsia="ru-RU"/>
        </w:rPr>
        <w:t xml:space="preserve">, где </w:t>
      </w:r>
      <w:r w:rsidRPr="00AD2F2B">
        <w:rPr>
          <w:sz w:val="24"/>
          <w:szCs w:val="24"/>
          <w:lang w:eastAsia="ru-RU"/>
        </w:rPr>
        <w:object w:dxaOrig="1040" w:dyaOrig="680" w14:anchorId="0AC9042A">
          <v:shape id="_x0000_i1064" type="#_x0000_t75" style="width:50.25pt;height:36.75pt" o:ole="">
            <v:imagedata r:id="rId76" o:title=""/>
          </v:shape>
          <o:OLEObject Type="Embed" ProgID="Equation.3" ShapeID="_x0000_i1064" DrawAspect="Content" ObjectID="_1813048392" r:id="rId77"/>
        </w:object>
      </w:r>
      <w:r w:rsidR="00421397" w:rsidRPr="00AD2F2B">
        <w:rPr>
          <w:sz w:val="24"/>
          <w:szCs w:val="24"/>
          <w:lang w:eastAsia="ru-RU"/>
        </w:rPr>
        <w:t>.</w:t>
      </w:r>
    </w:p>
    <w:p w14:paraId="38F0E08C" w14:textId="77777777" w:rsidR="0061109D" w:rsidRPr="00AD2F2B" w:rsidRDefault="0061109D" w:rsidP="00E845C5">
      <w:pPr>
        <w:autoSpaceDN w:val="0"/>
        <w:adjustRightInd w:val="0"/>
        <w:spacing w:line="360" w:lineRule="auto"/>
        <w:ind w:firstLine="709"/>
        <w:jc w:val="both"/>
        <w:rPr>
          <w:sz w:val="24"/>
          <w:szCs w:val="24"/>
          <w:lang w:eastAsia="ru-RU"/>
        </w:rPr>
      </w:pPr>
    </w:p>
    <w:p w14:paraId="0BE33587"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CB17D99">
            <v:shape id="_x0000_i1065" type="#_x0000_t75" style="width:136.5pt;height:64.5pt" o:ole="">
              <v:imagedata r:id="rId78" o:title=""/>
            </v:shape>
            <o:OLEObject Type="Embed" ProgID="Equation.3" ShapeID="_x0000_i1065" DrawAspect="Content" ObjectID="_1813048393"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7132F634">
                <v:shape id="_x0000_i1067" type="#_x0000_t75" style="width:136.5pt;height:64.5pt" o:ole="">
                  <v:imagedata r:id="rId80" o:title=""/>
                </v:shape>
                <o:OLEObject Type="Embed" ProgID="Equation.3" ShapeID="_x0000_i1067" DrawAspect="Content" ObjectID="_1813048394" r:id="rId81"/>
              </w:object>
            </m:r>
          </m:e>
        </m:d>
      </m:oMath>
      <w:r w:rsidRPr="00AD2F2B">
        <w:rPr>
          <w:sz w:val="24"/>
          <w:szCs w:val="24"/>
          <w:lang w:eastAsia="ru-RU"/>
        </w:rPr>
        <w:t xml:space="preserve">               не округляются.</w:t>
      </w:r>
    </w:p>
    <w:p w14:paraId="2689274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5B0268A1">
          <v:shape id="_x0000_i1068" type="#_x0000_t75" style="width:14.25pt;height:21.75pt" o:ole="">
            <v:imagedata r:id="rId46" o:title=""/>
          </v:shape>
          <o:OLEObject Type="Embed" ProgID="Equation.3" ShapeID="_x0000_i1068" DrawAspect="Content" ObjectID="_1813048395" r:id="rId82"/>
        </w:object>
      </w:r>
      <w:r w:rsidRPr="00AD2F2B">
        <w:rPr>
          <w:sz w:val="24"/>
          <w:szCs w:val="24"/>
          <w:lang w:eastAsia="ru-RU"/>
        </w:rPr>
        <w:t xml:space="preserve"> и </w:t>
      </w:r>
      <w:r w:rsidR="0061109D" w:rsidRPr="00AD2F2B">
        <w:rPr>
          <w:sz w:val="24"/>
          <w:szCs w:val="24"/>
          <w:lang w:eastAsia="ru-RU"/>
        </w:rPr>
        <w:object w:dxaOrig="840" w:dyaOrig="380" w14:anchorId="0674C6AD">
          <v:shape id="_x0000_i1069" type="#_x0000_t75" style="width:43.5pt;height:14.25pt" o:ole="">
            <v:imagedata r:id="rId56" o:title=""/>
          </v:shape>
          <o:OLEObject Type="Embed" ProgID="Equation.3" ShapeID="_x0000_i1069" DrawAspect="Content" ObjectID="_1813048396" r:id="rId83"/>
        </w:object>
      </w:r>
      <w:r w:rsidRPr="00AD2F2B">
        <w:rPr>
          <w:sz w:val="24"/>
          <w:szCs w:val="24"/>
          <w:lang w:eastAsia="ru-RU"/>
        </w:rPr>
        <w:t>производится на каждом действии до 2-х знаков после запятой.</w:t>
      </w:r>
    </w:p>
    <w:p w14:paraId="76B4A136"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w:t>
      </w:r>
      <w:r w:rsidR="00673B72">
        <w:rPr>
          <w:sz w:val="24"/>
          <w:szCs w:val="24"/>
          <w:lang w:eastAsia="ru-RU"/>
        </w:rPr>
        <w:t xml:space="preserve">оценщику </w:t>
      </w:r>
      <w:r w:rsidRPr="00AD2F2B">
        <w:rPr>
          <w:sz w:val="24"/>
          <w:szCs w:val="24"/>
          <w:lang w:eastAsia="ru-RU"/>
        </w:rPr>
        <w:t>и лица, осуществляющему ведение реестра владельцев инвестиционных паев ПИФ.</w:t>
      </w:r>
    </w:p>
    <w:p w14:paraId="0A998D55"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3FCF9AF8"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1A78F290"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2CFE4951"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w:t>
      </w:r>
      <w:r w:rsidR="00673B72">
        <w:rPr>
          <w:sz w:val="24"/>
          <w:szCs w:val="24"/>
          <w:lang w:eastAsia="ru-RU"/>
        </w:rPr>
        <w:t xml:space="preserve">оценщику </w:t>
      </w:r>
      <w:r w:rsidRPr="00AD2F2B">
        <w:rPr>
          <w:sz w:val="24"/>
          <w:szCs w:val="24"/>
          <w:lang w:eastAsia="ru-RU"/>
        </w:rPr>
        <w:t xml:space="preserve">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324F7B73"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2E3FA825" w14:textId="77777777" w:rsidR="003961C7" w:rsidRPr="00AD2F2B" w:rsidRDefault="003961C7" w:rsidP="00E845C5">
      <w:pPr>
        <w:autoSpaceDN w:val="0"/>
        <w:adjustRightInd w:val="0"/>
        <w:spacing w:line="360" w:lineRule="auto"/>
        <w:ind w:firstLine="709"/>
        <w:jc w:val="both"/>
        <w:rPr>
          <w:sz w:val="24"/>
          <w:szCs w:val="24"/>
          <w:lang w:eastAsia="ru-RU"/>
        </w:rPr>
      </w:pPr>
    </w:p>
    <w:p w14:paraId="5B22643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516B647A"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1FFA75A3" w14:textId="77777777" w:rsidR="009E5219" w:rsidRPr="00AD2F2B" w:rsidRDefault="009E5219" w:rsidP="00E845C5">
      <w:pPr>
        <w:autoSpaceDN w:val="0"/>
        <w:adjustRightInd w:val="0"/>
        <w:spacing w:line="360" w:lineRule="auto"/>
        <w:ind w:firstLine="709"/>
        <w:jc w:val="center"/>
        <w:rPr>
          <w:b/>
          <w:sz w:val="24"/>
          <w:szCs w:val="24"/>
          <w:lang w:eastAsia="ru-RU"/>
        </w:rPr>
      </w:pPr>
    </w:p>
    <w:p w14:paraId="667FB578"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4C61B2D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5B1660FB"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04936197"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2513A09E" w14:textId="77777777" w:rsidR="009E5219" w:rsidRPr="00AD2F2B" w:rsidRDefault="009E5219" w:rsidP="00E845C5">
      <w:pPr>
        <w:suppressAutoHyphens w:val="0"/>
        <w:autoSpaceDE/>
        <w:spacing w:line="360" w:lineRule="auto"/>
        <w:jc w:val="center"/>
        <w:rPr>
          <w:b/>
          <w:sz w:val="24"/>
          <w:szCs w:val="24"/>
          <w:lang w:eastAsia="ru-RU"/>
        </w:rPr>
      </w:pPr>
    </w:p>
    <w:p w14:paraId="7D05A12A"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C04CB4E" w14:textId="77777777" w:rsidR="00644165" w:rsidRPr="00AD2F2B" w:rsidRDefault="00644165" w:rsidP="00E845C5">
      <w:pPr>
        <w:autoSpaceDN w:val="0"/>
        <w:adjustRightInd w:val="0"/>
        <w:ind w:firstLine="709"/>
        <w:jc w:val="center"/>
        <w:rPr>
          <w:b/>
          <w:sz w:val="24"/>
          <w:szCs w:val="24"/>
          <w:lang w:eastAsia="ru-RU"/>
        </w:rPr>
      </w:pPr>
    </w:p>
    <w:p w14:paraId="3EF863B3"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5A15A73D"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0BBDA781"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05CFB943" w14:textId="77777777" w:rsidR="002C56E6" w:rsidRPr="00AD2F2B" w:rsidRDefault="002C56E6" w:rsidP="00E845C5">
      <w:pPr>
        <w:autoSpaceDN w:val="0"/>
        <w:adjustRightInd w:val="0"/>
        <w:spacing w:line="360" w:lineRule="auto"/>
        <w:ind w:firstLine="709"/>
        <w:jc w:val="both"/>
        <w:rPr>
          <w:sz w:val="24"/>
          <w:szCs w:val="24"/>
          <w:lang w:eastAsia="ru-RU"/>
        </w:rPr>
      </w:pPr>
    </w:p>
    <w:p w14:paraId="0D02F810"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45F3448B" w14:textId="77777777" w:rsidR="0061109D" w:rsidRPr="00AD2F2B" w:rsidRDefault="0061109D" w:rsidP="00E845C5">
      <w:pPr>
        <w:autoSpaceDN w:val="0"/>
        <w:adjustRightInd w:val="0"/>
        <w:spacing w:line="360" w:lineRule="auto"/>
        <w:ind w:firstLine="709"/>
        <w:jc w:val="center"/>
        <w:rPr>
          <w:b/>
          <w:sz w:val="24"/>
          <w:szCs w:val="24"/>
          <w:lang w:eastAsia="ru-RU"/>
        </w:rPr>
      </w:pPr>
    </w:p>
    <w:p w14:paraId="20997452"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3A102FE0"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1A098629"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A6C87F1" w14:textId="77777777"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30A81978"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3BE5E03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7CD88795" w14:textId="77777777"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19D64FE6" w14:textId="77777777"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DC3EC44" w14:textId="77777777"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704BD201" w14:textId="77777777"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27C46062" w14:textId="77777777"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3B2585C"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5BF48335" w14:textId="77777777"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4E5A7486"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7F352493" w14:textId="77777777" w:rsidR="009A0510" w:rsidRPr="00CE4ED0" w:rsidRDefault="009A0510" w:rsidP="00C67397">
      <w:pPr>
        <w:suppressAutoHyphens w:val="0"/>
        <w:autoSpaceDE/>
        <w:spacing w:line="360" w:lineRule="auto"/>
        <w:jc w:val="both"/>
        <w:rPr>
          <w:sz w:val="24"/>
          <w:szCs w:val="24"/>
          <w:lang w:eastAsia="ru-RU"/>
        </w:rPr>
      </w:pPr>
    </w:p>
    <w:p w14:paraId="34C90AD2"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1FB0F807"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220F12CA" w14:textId="77777777" w:rsidTr="00BB62C5">
        <w:tc>
          <w:tcPr>
            <w:tcW w:w="1718" w:type="pct"/>
            <w:shd w:val="clear" w:color="auto" w:fill="A6A6A6" w:themeFill="background1" w:themeFillShade="A6"/>
            <w:vAlign w:val="center"/>
          </w:tcPr>
          <w:p w14:paraId="6327E0EF"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0BED1A1A"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7BA7D2A9" w14:textId="77777777" w:rsidTr="00BB62C5">
        <w:trPr>
          <w:trHeight w:val="2747"/>
        </w:trPr>
        <w:tc>
          <w:tcPr>
            <w:tcW w:w="1718" w:type="pct"/>
            <w:vAlign w:val="center"/>
          </w:tcPr>
          <w:p w14:paraId="3750A3D4" w14:textId="77777777"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2BA9CAB1"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2BD1B780" w14:textId="77777777"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2779831E"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604EC4B6" w14:textId="77777777" w:rsidTr="00BB62C5">
        <w:trPr>
          <w:trHeight w:val="556"/>
        </w:trPr>
        <w:tc>
          <w:tcPr>
            <w:tcW w:w="1718" w:type="pct"/>
            <w:vAlign w:val="center"/>
          </w:tcPr>
          <w:p w14:paraId="7049A982" w14:textId="77777777"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54F8D3D7"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68E3C36F" w14:textId="77777777"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04CD5B7C"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553B5593" w14:textId="77777777" w:rsidR="008607EC" w:rsidRPr="00AD2F2B" w:rsidRDefault="008607EC" w:rsidP="00E845C5">
            <w:pPr>
              <w:pStyle w:val="a8"/>
              <w:spacing w:line="360" w:lineRule="auto"/>
              <w:ind w:left="0" w:firstLine="741"/>
              <w:jc w:val="both"/>
              <w:rPr>
                <w:sz w:val="24"/>
                <w:szCs w:val="24"/>
              </w:rPr>
            </w:pPr>
          </w:p>
        </w:tc>
      </w:tr>
      <w:tr w:rsidR="00AD2F2B" w:rsidRPr="00AD2F2B" w14:paraId="7640D02F" w14:textId="77777777" w:rsidTr="00BB62C5">
        <w:trPr>
          <w:trHeight w:val="1837"/>
        </w:trPr>
        <w:tc>
          <w:tcPr>
            <w:tcW w:w="1718" w:type="pct"/>
            <w:vAlign w:val="center"/>
          </w:tcPr>
          <w:p w14:paraId="48DD71E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72687BF1" w14:textId="77777777"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2D67CD81"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02439892" w14:textId="77777777" w:rsidR="00A60CBF" w:rsidRPr="00AD2F2B" w:rsidRDefault="00A60CBF" w:rsidP="00E845C5">
            <w:pPr>
              <w:pStyle w:val="a8"/>
              <w:spacing w:line="360" w:lineRule="auto"/>
              <w:ind w:left="0" w:firstLine="741"/>
              <w:jc w:val="both"/>
              <w:rPr>
                <w:sz w:val="24"/>
                <w:szCs w:val="24"/>
              </w:rPr>
            </w:pPr>
          </w:p>
        </w:tc>
      </w:tr>
    </w:tbl>
    <w:p w14:paraId="2F7F8F4B" w14:textId="77777777" w:rsidR="00BF26CB" w:rsidRPr="00AD2F2B" w:rsidRDefault="00BF26CB" w:rsidP="00E845C5">
      <w:pPr>
        <w:autoSpaceDN w:val="0"/>
        <w:adjustRightInd w:val="0"/>
        <w:spacing w:line="360" w:lineRule="auto"/>
        <w:rPr>
          <w:b/>
          <w:sz w:val="24"/>
          <w:szCs w:val="24"/>
          <w:lang w:eastAsia="ru-RU"/>
        </w:rPr>
      </w:pPr>
    </w:p>
    <w:p w14:paraId="4BA8F029" w14:textId="77777777" w:rsidR="00BF26CB" w:rsidRPr="00AD2F2B" w:rsidRDefault="00BF26CB" w:rsidP="00E845C5">
      <w:pPr>
        <w:autoSpaceDN w:val="0"/>
        <w:adjustRightInd w:val="0"/>
        <w:spacing w:line="360" w:lineRule="auto"/>
        <w:ind w:firstLine="709"/>
        <w:jc w:val="both"/>
        <w:rPr>
          <w:sz w:val="24"/>
          <w:szCs w:val="24"/>
          <w:lang w:eastAsia="ru-RU"/>
        </w:rPr>
      </w:pPr>
    </w:p>
    <w:p w14:paraId="2B122C6A"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733E97FA" w14:textId="77777777"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435937D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2F7602BC" w14:textId="77777777" w:rsidTr="00FB57B5">
        <w:trPr>
          <w:trHeight w:val="529"/>
        </w:trPr>
        <w:tc>
          <w:tcPr>
            <w:tcW w:w="5000" w:type="pct"/>
            <w:gridSpan w:val="2"/>
          </w:tcPr>
          <w:p w14:paraId="50C14F23"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2305C57D"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7CD17ABC" w14:textId="77777777" w:rsidTr="00FB57B5">
        <w:tc>
          <w:tcPr>
            <w:tcW w:w="1255" w:type="pct"/>
            <w:shd w:val="clear" w:color="auto" w:fill="A6A6A6" w:themeFill="background1" w:themeFillShade="A6"/>
          </w:tcPr>
          <w:p w14:paraId="5D53B439"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6F35C4F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66C80361" w14:textId="77777777" w:rsidTr="00A24024">
        <w:tc>
          <w:tcPr>
            <w:tcW w:w="1255" w:type="pct"/>
            <w:vAlign w:val="center"/>
          </w:tcPr>
          <w:p w14:paraId="0B5E8433" w14:textId="4170FC36" w:rsidR="00BF26CB" w:rsidRPr="00AD2F2B" w:rsidRDefault="00421397" w:rsidP="00642312">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44023C6B" w14:textId="77777777"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24D4AEF0" w14:textId="77777777"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0E47ED68" w14:textId="77777777"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786B5571" w14:textId="77777777"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48B9C5C3" w14:textId="77777777"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9E4B178" w14:textId="77777777"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75790415" w14:textId="77777777"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3E9EA260"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5DFB4844" w14:textId="77777777" w:rsidTr="00A24024">
        <w:tc>
          <w:tcPr>
            <w:tcW w:w="1255" w:type="pct"/>
            <w:vAlign w:val="center"/>
          </w:tcPr>
          <w:p w14:paraId="22369D85" w14:textId="5A66CED4"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2445C5C5"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23C0D0DD" w14:textId="77777777"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37196DE6" w14:textId="77777777"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6599F28F"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0C103D43"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3E2C9D50" w14:textId="77777777" w:rsidTr="000C05EF">
        <w:tc>
          <w:tcPr>
            <w:tcW w:w="10046" w:type="dxa"/>
            <w:gridSpan w:val="2"/>
            <w:tcBorders>
              <w:left w:val="single" w:sz="4" w:space="0" w:color="auto"/>
              <w:bottom w:val="single" w:sz="4" w:space="0" w:color="auto"/>
              <w:right w:val="single" w:sz="4" w:space="0" w:color="auto"/>
            </w:tcBorders>
          </w:tcPr>
          <w:p w14:paraId="660ADDAC" w14:textId="77777777"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49E70160" w14:textId="77777777"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49473DE8" w14:textId="77777777" w:rsidTr="000C05EF">
        <w:tc>
          <w:tcPr>
            <w:tcW w:w="2504" w:type="dxa"/>
            <w:shd w:val="clear" w:color="auto" w:fill="A6A6A6" w:themeFill="background1" w:themeFillShade="A6"/>
          </w:tcPr>
          <w:p w14:paraId="509BCCF2"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04123350"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0C36B2A" w14:textId="77777777" w:rsidTr="008B1451">
        <w:tc>
          <w:tcPr>
            <w:tcW w:w="2504" w:type="dxa"/>
            <w:vAlign w:val="center"/>
          </w:tcPr>
          <w:p w14:paraId="4D1ECFD0" w14:textId="2F7926A4" w:rsidR="00246971" w:rsidRPr="00AD2F2B" w:rsidRDefault="00373F60" w:rsidP="00642312">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321732EF" w14:textId="77777777"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3F09C288"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7478AEB9"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54D3EECF" w14:textId="77777777" w:rsidR="00083288" w:rsidRPr="00AD2F2B" w:rsidRDefault="00C6728A"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617D61ED" w14:textId="77777777" w:rsidR="00083288" w:rsidRPr="00AD2F2B" w:rsidRDefault="00083288" w:rsidP="00E845C5">
            <w:pPr>
              <w:spacing w:line="360" w:lineRule="auto"/>
              <w:ind w:firstLine="671"/>
              <w:jc w:val="both"/>
              <w:rPr>
                <w:sz w:val="24"/>
                <w:szCs w:val="24"/>
              </w:rPr>
            </w:pPr>
          </w:p>
          <w:p w14:paraId="22229C10"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24C9D8EC" w14:textId="77777777" w:rsidR="002D78C0" w:rsidRPr="00AD2F2B" w:rsidRDefault="002D78C0" w:rsidP="00E845C5">
            <w:pPr>
              <w:spacing w:line="360" w:lineRule="auto"/>
              <w:ind w:firstLine="671"/>
              <w:jc w:val="both"/>
              <w:rPr>
                <w:sz w:val="24"/>
                <w:szCs w:val="24"/>
              </w:rPr>
            </w:pPr>
          </w:p>
          <w:p w14:paraId="6E9397AB" w14:textId="77777777" w:rsidR="00083288" w:rsidRPr="00AD2F2B" w:rsidRDefault="00C6728A"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2F2E7555" w14:textId="77777777" w:rsidR="00083288" w:rsidRPr="00AD2F2B" w:rsidRDefault="00083288" w:rsidP="00E845C5">
            <w:pPr>
              <w:spacing w:line="360" w:lineRule="auto"/>
              <w:ind w:firstLine="671"/>
              <w:jc w:val="center"/>
              <w:rPr>
                <w:sz w:val="24"/>
                <w:szCs w:val="24"/>
              </w:rPr>
            </w:pPr>
          </w:p>
          <w:p w14:paraId="2457FB3F"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5E4E70A8"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0244D5E5" w14:textId="77777777" w:rsidR="008101A4"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25CE6525"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7A0B03B3"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1399D0E8"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0EF016E5"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2BAB1507" w14:textId="77777777" w:rsidR="005C007C" w:rsidRPr="00AD2F2B" w:rsidRDefault="00C6728A"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5D526C1B" w14:textId="77777777" w:rsidR="00083288" w:rsidRPr="00AD2F2B" w:rsidRDefault="00C6728A"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3E0A3B5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2993A29F" w14:textId="77777777" w:rsidR="005917D4"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1FD266B6"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65BB0964"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36420C9"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434AA898"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2232A670"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C27DAA7" w14:textId="77777777" w:rsidR="00083288" w:rsidRPr="00AD2F2B" w:rsidRDefault="00083288" w:rsidP="00E845C5">
            <w:pPr>
              <w:spacing w:line="360" w:lineRule="auto"/>
              <w:ind w:firstLine="671"/>
              <w:rPr>
                <w:sz w:val="24"/>
                <w:szCs w:val="24"/>
              </w:rPr>
            </w:pPr>
          </w:p>
          <w:p w14:paraId="6FFBE27A"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2D2C49CC" w14:textId="77777777" w:rsidR="00083288" w:rsidRPr="00AD2F2B" w:rsidRDefault="00083288" w:rsidP="00E845C5">
            <w:pPr>
              <w:spacing w:line="360" w:lineRule="auto"/>
              <w:ind w:firstLine="671"/>
              <w:jc w:val="both"/>
              <w:rPr>
                <w:sz w:val="24"/>
                <w:szCs w:val="24"/>
              </w:rPr>
            </w:pPr>
          </w:p>
          <w:p w14:paraId="1717EB1B" w14:textId="77777777" w:rsidR="003331D8" w:rsidRPr="00AD2F2B" w:rsidRDefault="003331D8" w:rsidP="00E845C5">
            <w:pPr>
              <w:spacing w:line="360" w:lineRule="auto"/>
              <w:ind w:firstLine="671"/>
              <w:jc w:val="both"/>
              <w:rPr>
                <w:sz w:val="24"/>
                <w:szCs w:val="24"/>
              </w:rPr>
            </w:pPr>
          </w:p>
          <w:p w14:paraId="0BA3360A" w14:textId="77777777" w:rsidR="00083288" w:rsidRPr="00AD2F2B" w:rsidRDefault="00C6728A"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0F5CDF33" w14:textId="77777777" w:rsidR="00083288" w:rsidRPr="00AD2F2B" w:rsidRDefault="00083288" w:rsidP="00E845C5">
            <w:pPr>
              <w:spacing w:line="360" w:lineRule="auto"/>
              <w:ind w:firstLine="671"/>
              <w:jc w:val="both"/>
              <w:rPr>
                <w:sz w:val="24"/>
                <w:szCs w:val="24"/>
              </w:rPr>
            </w:pPr>
          </w:p>
          <w:p w14:paraId="78EB5887"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77B02B4D"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3C7A1758"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32DE53E0"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1644881A"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5E260B1C" w14:textId="77777777" w:rsidR="00083288" w:rsidRPr="00AD2F2B" w:rsidRDefault="00C6728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74851DD1"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31D5C34D"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0B23BDC"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0AF4D6E"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603A14A7"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2F374481"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764BD523"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563C9C78"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6E4B9210"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642F7449"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0B8CF3C2" w14:textId="77777777"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397007C8" w14:textId="77777777"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19E7673D" w14:textId="77777777" w:rsidR="00713669" w:rsidRPr="00AD2F2B" w:rsidRDefault="00713669" w:rsidP="00E845C5">
            <w:pPr>
              <w:spacing w:line="360" w:lineRule="auto"/>
              <w:ind w:firstLine="671"/>
              <w:jc w:val="both"/>
              <w:rPr>
                <w:sz w:val="24"/>
                <w:szCs w:val="24"/>
              </w:rPr>
            </w:pPr>
          </w:p>
          <w:p w14:paraId="5D7051FF" w14:textId="77777777"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следующие цены и модели, выбранные в порядке убывания приоритета </w:t>
            </w:r>
          </w:p>
          <w:p w14:paraId="39067E60" w14:textId="77777777"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492B0171" w14:textId="77777777"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11E31A5B" w14:textId="77777777"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5076C16A" w14:textId="77777777"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76E6EDB9" w14:textId="77777777" w:rsidR="00CE1832" w:rsidRPr="00A91C3B" w:rsidRDefault="00CE1832" w:rsidP="008449D1">
            <w:pPr>
              <w:pStyle w:val="a8"/>
              <w:spacing w:line="360" w:lineRule="auto"/>
              <w:ind w:left="241"/>
              <w:jc w:val="both"/>
              <w:rPr>
                <w:sz w:val="24"/>
                <w:szCs w:val="24"/>
              </w:rPr>
            </w:pPr>
          </w:p>
          <w:p w14:paraId="143AD9D5"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11F64A47" w14:textId="77777777" w:rsidTr="008B1451">
        <w:tc>
          <w:tcPr>
            <w:tcW w:w="2504" w:type="dxa"/>
            <w:vAlign w:val="center"/>
          </w:tcPr>
          <w:p w14:paraId="53F2F93B" w14:textId="55CC3845"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паи иностранных инвестиционных фондов)</w:t>
            </w:r>
          </w:p>
          <w:p w14:paraId="2B503782"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F6E3F5B" w14:textId="77777777"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03816AB1" w14:textId="77777777"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16E6B99B" w14:textId="16978EFA"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2C6B36B7"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281EE84B"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44C2489B"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C684776"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78A5BF2" w14:textId="77777777" w:rsidR="009D2B11" w:rsidRPr="00AD2F2B" w:rsidRDefault="009D2B11" w:rsidP="00E845C5">
            <w:pPr>
              <w:spacing w:line="360" w:lineRule="auto"/>
              <w:rPr>
                <w:sz w:val="24"/>
                <w:szCs w:val="24"/>
                <w:lang w:eastAsia="ru-RU"/>
              </w:rPr>
            </w:pPr>
          </w:p>
        </w:tc>
      </w:tr>
      <w:tr w:rsidR="00AD2F2B" w:rsidRPr="00AD2F2B" w14:paraId="1DC846DB" w14:textId="77777777" w:rsidTr="008B1451">
        <w:tc>
          <w:tcPr>
            <w:tcW w:w="2504" w:type="dxa"/>
            <w:vAlign w:val="center"/>
          </w:tcPr>
          <w:p w14:paraId="308C46E8"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10890634" w14:textId="77777777"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73BFBD26" w14:textId="7777777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2E5ABB7A" w14:textId="77777777" w:rsidTr="008B1451">
        <w:trPr>
          <w:trHeight w:val="1731"/>
        </w:trPr>
        <w:tc>
          <w:tcPr>
            <w:tcW w:w="2504" w:type="dxa"/>
            <w:tcBorders>
              <w:bottom w:val="single" w:sz="4" w:space="0" w:color="auto"/>
            </w:tcBorders>
            <w:vAlign w:val="center"/>
          </w:tcPr>
          <w:p w14:paraId="2752F057" w14:textId="4F54D37A" w:rsidR="000C05EF" w:rsidRPr="00AD2F2B" w:rsidRDefault="00421397" w:rsidP="002840FE">
            <w:pPr>
              <w:autoSpaceDN w:val="0"/>
              <w:adjustRightInd w:val="0"/>
              <w:spacing w:line="360" w:lineRule="auto"/>
              <w:rPr>
                <w:sz w:val="24"/>
                <w:szCs w:val="24"/>
                <w:lang w:eastAsia="ru-RU"/>
              </w:rPr>
            </w:pPr>
            <w:r w:rsidRPr="00AD2F2B">
              <w:rPr>
                <w:sz w:val="24"/>
                <w:szCs w:val="24"/>
                <w:lang w:eastAsia="ru-RU"/>
              </w:rPr>
              <w:t xml:space="preserve">Инвестиционные паи российских паевых инвестиционных фондов, </w:t>
            </w:r>
          </w:p>
        </w:tc>
        <w:tc>
          <w:tcPr>
            <w:tcW w:w="7542" w:type="dxa"/>
            <w:tcBorders>
              <w:bottom w:val="single" w:sz="4" w:space="0" w:color="auto"/>
            </w:tcBorders>
            <w:vAlign w:val="center"/>
          </w:tcPr>
          <w:p w14:paraId="33DAF699"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2331FE0" w14:textId="77777777" w:rsidR="00397659" w:rsidRPr="00AD2F2B" w:rsidRDefault="00397659" w:rsidP="00E845C5">
            <w:pPr>
              <w:autoSpaceDN w:val="0"/>
              <w:adjustRightInd w:val="0"/>
              <w:spacing w:line="360" w:lineRule="auto"/>
              <w:ind w:firstLine="671"/>
              <w:jc w:val="both"/>
              <w:rPr>
                <w:sz w:val="24"/>
                <w:szCs w:val="24"/>
              </w:rPr>
            </w:pPr>
            <w:r w:rsidRPr="008449D1">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r w:rsidR="008449D1">
              <w:rPr>
                <w:sz w:val="24"/>
                <w:szCs w:val="24"/>
              </w:rPr>
              <w:t>.</w:t>
            </w:r>
          </w:p>
        </w:tc>
      </w:tr>
    </w:tbl>
    <w:p w14:paraId="140992FE" w14:textId="77777777" w:rsidR="00246971" w:rsidRPr="00AD2F2B" w:rsidRDefault="00246971" w:rsidP="00E845C5">
      <w:pPr>
        <w:autoSpaceDN w:val="0"/>
        <w:adjustRightInd w:val="0"/>
        <w:spacing w:line="360" w:lineRule="auto"/>
        <w:ind w:firstLine="709"/>
        <w:jc w:val="both"/>
        <w:rPr>
          <w:sz w:val="24"/>
          <w:szCs w:val="24"/>
          <w:lang w:eastAsia="ru-RU"/>
        </w:rPr>
      </w:pPr>
    </w:p>
    <w:p w14:paraId="4E58C43C"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76C65082" w14:textId="77777777" w:rsidTr="007432BC">
        <w:tc>
          <w:tcPr>
            <w:tcW w:w="10046" w:type="dxa"/>
            <w:gridSpan w:val="2"/>
            <w:tcBorders>
              <w:left w:val="single" w:sz="4" w:space="0" w:color="auto"/>
              <w:bottom w:val="single" w:sz="4" w:space="0" w:color="auto"/>
              <w:right w:val="single" w:sz="4" w:space="0" w:color="auto"/>
            </w:tcBorders>
          </w:tcPr>
          <w:p w14:paraId="3E6D00D9"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4A731E82" w14:textId="77777777" w:rsidTr="007432BC">
        <w:tc>
          <w:tcPr>
            <w:tcW w:w="2574" w:type="dxa"/>
            <w:shd w:val="clear" w:color="auto" w:fill="A6A6A6" w:themeFill="background1" w:themeFillShade="A6"/>
          </w:tcPr>
          <w:p w14:paraId="310B769A"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1FD1B0A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6B6E9BC6" w14:textId="77777777" w:rsidTr="008B1451">
        <w:trPr>
          <w:trHeight w:val="1165"/>
        </w:trPr>
        <w:tc>
          <w:tcPr>
            <w:tcW w:w="2574" w:type="dxa"/>
            <w:tcBorders>
              <w:bottom w:val="single" w:sz="4" w:space="0" w:color="auto"/>
            </w:tcBorders>
            <w:vAlign w:val="center"/>
          </w:tcPr>
          <w:p w14:paraId="6D2209B8"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4DDBCF0E" w14:textId="77777777" w:rsidR="007432BC" w:rsidRPr="00AD2F2B" w:rsidRDefault="007432BC" w:rsidP="00E845C5">
            <w:pPr>
              <w:spacing w:line="360" w:lineRule="auto"/>
              <w:rPr>
                <w:sz w:val="24"/>
                <w:szCs w:val="24"/>
              </w:rPr>
            </w:pPr>
          </w:p>
          <w:p w14:paraId="04A325A1"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01E7474A"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20A6A565" w14:textId="77777777"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423E06C" w14:textId="77777777"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5F6559B6" w14:textId="7777777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4E2F8A16"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10D14836" w14:textId="77777777"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47CBE767"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74794590" w14:textId="77777777" w:rsidR="00223C9D" w:rsidRPr="00FF4616" w:rsidRDefault="00223C9D" w:rsidP="008449D1">
            <w:pPr>
              <w:pStyle w:val="a8"/>
              <w:spacing w:line="360" w:lineRule="auto"/>
              <w:ind w:left="1081"/>
              <w:jc w:val="both"/>
              <w:rPr>
                <w:sz w:val="24"/>
                <w:szCs w:val="24"/>
              </w:rPr>
            </w:pPr>
          </w:p>
        </w:tc>
      </w:tr>
      <w:tr w:rsidR="00AD2F2B" w:rsidRPr="00AD2F2B" w14:paraId="22BCA5AB" w14:textId="77777777" w:rsidTr="008B1451">
        <w:trPr>
          <w:trHeight w:val="1165"/>
        </w:trPr>
        <w:tc>
          <w:tcPr>
            <w:tcW w:w="2574" w:type="dxa"/>
            <w:tcBorders>
              <w:bottom w:val="single" w:sz="4" w:space="0" w:color="auto"/>
            </w:tcBorders>
            <w:vAlign w:val="center"/>
          </w:tcPr>
          <w:p w14:paraId="0D5ADB84" w14:textId="77777777" w:rsidR="000A68C4" w:rsidRDefault="00FF4616" w:rsidP="00E845C5">
            <w:pPr>
              <w:spacing w:line="360" w:lineRule="auto"/>
              <w:rPr>
                <w:sz w:val="24"/>
                <w:szCs w:val="24"/>
              </w:rPr>
            </w:pPr>
            <w:r>
              <w:rPr>
                <w:sz w:val="24"/>
                <w:szCs w:val="24"/>
              </w:rPr>
              <w:t xml:space="preserve">Ценные бумаги иностранных эмитентов </w:t>
            </w:r>
          </w:p>
          <w:p w14:paraId="71A40FAC" w14:textId="77777777"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3DFA2695" w14:textId="77777777" w:rsidR="007432BC" w:rsidRPr="00AD2F2B" w:rsidRDefault="007432BC" w:rsidP="00E845C5">
            <w:pPr>
              <w:spacing w:line="360" w:lineRule="auto"/>
              <w:rPr>
                <w:sz w:val="24"/>
                <w:szCs w:val="24"/>
              </w:rPr>
            </w:pPr>
          </w:p>
          <w:p w14:paraId="40A6E796"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5E0F4DF1" w14:textId="77777777" w:rsidR="007432BC" w:rsidRPr="00AD2F2B" w:rsidRDefault="007432BC" w:rsidP="00E845C5">
            <w:pPr>
              <w:spacing w:line="360" w:lineRule="auto"/>
              <w:rPr>
                <w:sz w:val="24"/>
                <w:szCs w:val="24"/>
              </w:rPr>
            </w:pPr>
          </w:p>
          <w:p w14:paraId="0C2DF856"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5A9CB04A" w14:textId="77777777" w:rsidR="007432BC" w:rsidRPr="00AD2F2B" w:rsidRDefault="007432BC" w:rsidP="00E845C5">
            <w:pPr>
              <w:spacing w:line="360" w:lineRule="auto"/>
              <w:rPr>
                <w:sz w:val="24"/>
                <w:szCs w:val="24"/>
              </w:rPr>
            </w:pPr>
          </w:p>
          <w:p w14:paraId="4823F7CD"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26E6430C" w14:textId="77777777"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AA6F973" w14:textId="77777777" w:rsidR="007432BC" w:rsidRPr="00AD2F2B" w:rsidRDefault="007432BC" w:rsidP="00E845C5">
            <w:pPr>
              <w:spacing w:line="360" w:lineRule="auto"/>
              <w:ind w:firstLine="601"/>
              <w:jc w:val="both"/>
              <w:rPr>
                <w:sz w:val="24"/>
                <w:szCs w:val="24"/>
              </w:rPr>
            </w:pPr>
          </w:p>
        </w:tc>
      </w:tr>
      <w:tr w:rsidR="00AD2F2B" w:rsidRPr="00AD2F2B" w14:paraId="3D35E96F" w14:textId="77777777" w:rsidTr="00184D01">
        <w:trPr>
          <w:trHeight w:val="2435"/>
        </w:trPr>
        <w:tc>
          <w:tcPr>
            <w:tcW w:w="2574" w:type="dxa"/>
            <w:tcBorders>
              <w:bottom w:val="single" w:sz="4" w:space="0" w:color="auto"/>
            </w:tcBorders>
            <w:vAlign w:val="center"/>
          </w:tcPr>
          <w:p w14:paraId="3A2C5262"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51615B75" w14:textId="77777777" w:rsidR="008A5229" w:rsidRPr="00AD2F2B" w:rsidRDefault="008A5229" w:rsidP="00E845C5">
            <w:pPr>
              <w:autoSpaceDN w:val="0"/>
              <w:adjustRightInd w:val="0"/>
              <w:spacing w:line="360" w:lineRule="auto"/>
              <w:rPr>
                <w:sz w:val="24"/>
                <w:szCs w:val="24"/>
              </w:rPr>
            </w:pPr>
          </w:p>
          <w:p w14:paraId="1EFE79E3"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2396BFE6" w14:textId="77777777"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694CAA80" w14:textId="77777777" w:rsidR="00A13AB6" w:rsidRPr="00AD2F2B" w:rsidRDefault="00A13AB6" w:rsidP="00E845C5">
            <w:pPr>
              <w:pStyle w:val="a8"/>
              <w:spacing w:line="360" w:lineRule="auto"/>
              <w:ind w:left="0" w:firstLine="467"/>
              <w:jc w:val="both"/>
              <w:rPr>
                <w:sz w:val="24"/>
                <w:szCs w:val="24"/>
              </w:rPr>
            </w:pPr>
          </w:p>
        </w:tc>
      </w:tr>
      <w:tr w:rsidR="007F3E73" w:rsidRPr="00AD2F2B" w14:paraId="1AC4A2DC" w14:textId="77777777" w:rsidTr="008B1451">
        <w:trPr>
          <w:trHeight w:val="1165"/>
        </w:trPr>
        <w:tc>
          <w:tcPr>
            <w:tcW w:w="2574" w:type="dxa"/>
            <w:tcBorders>
              <w:bottom w:val="single" w:sz="4" w:space="0" w:color="auto"/>
            </w:tcBorders>
            <w:vAlign w:val="center"/>
          </w:tcPr>
          <w:p w14:paraId="5849279B" w14:textId="77777777"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9814ED0" w14:textId="77777777"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40B92B73" w14:textId="7777777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5450FAD7" w14:textId="77777777" w:rsidTr="007432BC">
        <w:tc>
          <w:tcPr>
            <w:tcW w:w="10046" w:type="dxa"/>
            <w:gridSpan w:val="2"/>
            <w:tcBorders>
              <w:bottom w:val="single" w:sz="4" w:space="0" w:color="auto"/>
            </w:tcBorders>
            <w:shd w:val="clear" w:color="auto" w:fill="auto"/>
          </w:tcPr>
          <w:p w14:paraId="04A8A1B9"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74D34273" w14:textId="77777777" w:rsidTr="007432BC">
        <w:tc>
          <w:tcPr>
            <w:tcW w:w="2574" w:type="dxa"/>
            <w:shd w:val="clear" w:color="auto" w:fill="A6A6A6" w:themeFill="background1" w:themeFillShade="A6"/>
          </w:tcPr>
          <w:p w14:paraId="41B3F2A1"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2F6FF33D"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69CD842B" w14:textId="77777777" w:rsidTr="00A83D37">
        <w:tc>
          <w:tcPr>
            <w:tcW w:w="2574" w:type="dxa"/>
            <w:vAlign w:val="center"/>
          </w:tcPr>
          <w:p w14:paraId="67A92711"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5F4CA997"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1B12EDB5"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4036092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7409F32F"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3CC33FFF"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97ADF19"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1AD9684C" w14:textId="77777777" w:rsidTr="00A83D37">
        <w:tc>
          <w:tcPr>
            <w:tcW w:w="2574" w:type="dxa"/>
            <w:vAlign w:val="center"/>
          </w:tcPr>
          <w:p w14:paraId="0C544768"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184415D5" w14:textId="77777777" w:rsidR="00173D93" w:rsidRDefault="00173D93" w:rsidP="00173D93">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070656F0" w14:textId="77777777" w:rsidR="00173D93" w:rsidRDefault="00173D93" w:rsidP="00173D93">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w:t>
            </w:r>
            <w:r>
              <w:rPr>
                <w:sz w:val="24"/>
                <w:szCs w:val="24"/>
              </w:rPr>
              <w:t>,</w:t>
            </w:r>
            <w:r w:rsidRPr="001F6C85">
              <w:rPr>
                <w:sz w:val="24"/>
                <w:szCs w:val="24"/>
              </w:rPr>
              <w:t xml:space="preserve">(далее – ценные бумаги, приобретенные при размещении), с даты приобретения </w:t>
            </w:r>
            <w:r>
              <w:rPr>
                <w:sz w:val="24"/>
                <w:szCs w:val="24"/>
              </w:rPr>
              <w:t xml:space="preserve">и </w:t>
            </w:r>
            <w:r w:rsidRPr="006163BA">
              <w:rPr>
                <w:sz w:val="24"/>
                <w:szCs w:val="24"/>
              </w:rPr>
              <w:t>до появления цен 1-го уровня или цен, определенных с учетом исходных данных 2-го или 3-го уровня (за исключением цены, определяемой по модели оценки для ценных бумаг, номинированных в рубля</w:t>
            </w:r>
            <w:r>
              <w:rPr>
                <w:sz w:val="24"/>
                <w:szCs w:val="24"/>
              </w:rPr>
              <w:t>х, в соответствии с Приложением 17</w:t>
            </w:r>
            <w:r w:rsidRPr="006163BA">
              <w:rPr>
                <w:sz w:val="24"/>
                <w:szCs w:val="24"/>
              </w:rPr>
              <w:t>, и справедливой стоимости, определенной на основании отчета оценщика), применяемых для оценки облигаций российских эмитентов в соответствии с настоящими Правилами СЧА, используется цена размещения</w:t>
            </w:r>
            <w:r>
              <w:t xml:space="preserve"> </w:t>
            </w:r>
            <w:r w:rsidRPr="001F6C85">
              <w:rPr>
                <w:sz w:val="24"/>
                <w:szCs w:val="24"/>
              </w:rPr>
              <w:t xml:space="preserve">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r>
              <w:rPr>
                <w:sz w:val="24"/>
                <w:szCs w:val="24"/>
              </w:rPr>
              <w:t xml:space="preserve">). Цена размещения используется </w:t>
            </w:r>
            <w:r>
              <w:rPr>
                <w:color w:val="000000"/>
                <w:sz w:val="24"/>
                <w:szCs w:val="24"/>
              </w:rPr>
              <w:t>до появления цен 1-го уровня или цен, определенных с учетом исходных данных 2-го или 3-го уровня, применяемых для оценки облигаций российских эмитентов в соответствии с настоящими Правилами СЧА.</w:t>
            </w:r>
          </w:p>
          <w:p w14:paraId="1941DE67" w14:textId="77777777" w:rsidR="00173D93" w:rsidRPr="008449D1" w:rsidRDefault="00173D93" w:rsidP="00173D93">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EFDC527" w14:textId="77777777" w:rsidR="00173D93" w:rsidRPr="008449D1" w:rsidRDefault="00173D93" w:rsidP="00173D93">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38811155" w14:textId="77777777" w:rsidR="00173D93" w:rsidRPr="008449D1" w:rsidRDefault="00173D93" w:rsidP="00173D93">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4A82AB24" w14:textId="77777777" w:rsidR="00173D93" w:rsidRPr="008449D1" w:rsidRDefault="00173D93" w:rsidP="00173D93">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11EC65F0" w14:textId="77777777" w:rsidR="00173D93" w:rsidRPr="008449D1" w:rsidRDefault="00173D93" w:rsidP="00173D93">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350F6435" w14:textId="77777777" w:rsidR="00173D93" w:rsidRPr="008449D1" w:rsidRDefault="00173D93" w:rsidP="00173D93">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2A840BB0" w14:textId="77777777" w:rsidR="00173D93" w:rsidRPr="00AD2F2B" w:rsidRDefault="00173D93" w:rsidP="00173D93">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26C12EE3" w14:textId="77777777" w:rsidR="00173D93" w:rsidRPr="00AD2F2B" w:rsidRDefault="00173D93" w:rsidP="00173D93">
            <w:pPr>
              <w:pStyle w:val="a8"/>
              <w:spacing w:line="360" w:lineRule="auto"/>
              <w:ind w:left="0"/>
              <w:jc w:val="both"/>
              <w:rPr>
                <w:sz w:val="24"/>
                <w:szCs w:val="24"/>
              </w:rPr>
            </w:pPr>
          </w:p>
          <w:p w14:paraId="5C308D09" w14:textId="77777777" w:rsidR="00173D93" w:rsidRPr="00AD2F2B" w:rsidRDefault="00C6728A" w:rsidP="00173D93">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4D9F728D" w14:textId="77777777" w:rsidR="00173D93" w:rsidRPr="00AD2F2B" w:rsidRDefault="00173D93" w:rsidP="00173D93">
            <w:pPr>
              <w:pStyle w:val="a8"/>
              <w:spacing w:line="360" w:lineRule="auto"/>
              <w:ind w:left="0"/>
              <w:jc w:val="both"/>
              <w:rPr>
                <w:sz w:val="24"/>
                <w:szCs w:val="24"/>
              </w:rPr>
            </w:pPr>
            <w:r w:rsidRPr="00AD2F2B">
              <w:rPr>
                <w:sz w:val="24"/>
                <w:szCs w:val="24"/>
              </w:rPr>
              <w:t>Где</w:t>
            </w:r>
          </w:p>
          <w:p w14:paraId="78FA74B8" w14:textId="77777777" w:rsidR="00173D93" w:rsidRPr="00AD2F2B" w:rsidRDefault="00C6728A" w:rsidP="00173D93">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173D93" w:rsidRPr="00AD2F2B">
              <w:rPr>
                <w:sz w:val="24"/>
                <w:szCs w:val="24"/>
              </w:rPr>
              <w:t xml:space="preserve"> – справедливая стоимость ценной бумаги на дату оценки</w:t>
            </w:r>
          </w:p>
          <w:p w14:paraId="3B5CAD75" w14:textId="77777777" w:rsidR="00173D93" w:rsidRPr="00AD2F2B" w:rsidRDefault="00173D93" w:rsidP="00173D93">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6D7729A8" w14:textId="77777777" w:rsidR="00173D93" w:rsidRPr="00AD2F2B" w:rsidRDefault="00C6728A" w:rsidP="00173D93">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173D93" w:rsidRPr="00AD2F2B">
              <w:rPr>
                <w:sz w:val="24"/>
                <w:szCs w:val="24"/>
              </w:rPr>
              <w:t xml:space="preserve"> – безрисковая ставка на дату размещения на срок до погашения (оферты)</w:t>
            </w:r>
          </w:p>
          <w:p w14:paraId="0F860F2A" w14:textId="77777777" w:rsidR="00173D93" w:rsidRPr="00AD2F2B" w:rsidRDefault="00C6728A" w:rsidP="00173D93">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173D93" w:rsidRPr="00AD2F2B">
              <w:rPr>
                <w:sz w:val="24"/>
                <w:szCs w:val="24"/>
              </w:rPr>
              <w:t xml:space="preserve"> – безрисковая ставка на дату оценки на срок до погашения (оферты)</w:t>
            </w:r>
          </w:p>
          <w:p w14:paraId="25007EEC" w14:textId="77777777" w:rsidR="00173D93" w:rsidRPr="00AD2F2B" w:rsidRDefault="00173D93" w:rsidP="00173D93">
            <w:pPr>
              <w:pStyle w:val="a8"/>
              <w:spacing w:line="360" w:lineRule="auto"/>
              <w:ind w:left="0"/>
              <w:jc w:val="both"/>
              <w:rPr>
                <w:sz w:val="24"/>
                <w:szCs w:val="24"/>
              </w:rPr>
            </w:pPr>
            <w:r w:rsidRPr="00AD2F2B">
              <w:rPr>
                <w:sz w:val="24"/>
                <w:szCs w:val="24"/>
              </w:rPr>
              <w:t>T – дата погашения (оферты)</w:t>
            </w:r>
          </w:p>
          <w:p w14:paraId="1F11F436" w14:textId="77777777" w:rsidR="00173D93" w:rsidRPr="00AD2F2B" w:rsidRDefault="00173D93" w:rsidP="00173D93">
            <w:pPr>
              <w:pStyle w:val="a8"/>
              <w:spacing w:line="360" w:lineRule="auto"/>
              <w:ind w:left="0"/>
              <w:jc w:val="both"/>
              <w:rPr>
                <w:sz w:val="24"/>
                <w:szCs w:val="24"/>
              </w:rPr>
            </w:pPr>
            <w:r w:rsidRPr="00AD2F2B">
              <w:rPr>
                <w:sz w:val="24"/>
                <w:szCs w:val="24"/>
              </w:rPr>
              <w:t>t – дата оценки</w:t>
            </w:r>
          </w:p>
          <w:p w14:paraId="0ED2723E" w14:textId="77777777" w:rsidR="00173D93" w:rsidRPr="00AD2F2B" w:rsidRDefault="00C6728A" w:rsidP="00173D93">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173D93" w:rsidRPr="00AD2F2B">
              <w:rPr>
                <w:sz w:val="24"/>
                <w:szCs w:val="24"/>
              </w:rPr>
              <w:t xml:space="preserve"> – дата размещения</w:t>
            </w:r>
          </w:p>
          <w:p w14:paraId="3A7577F6" w14:textId="77777777" w:rsidR="00173D93" w:rsidRPr="00AD2F2B" w:rsidRDefault="00173D93" w:rsidP="00173D93">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4787DE20" w14:textId="77777777" w:rsidR="00173D93" w:rsidRPr="008449D1" w:rsidRDefault="00173D93" w:rsidP="00173D93">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42614F96" w14:textId="77777777" w:rsidR="00173D93" w:rsidRPr="008449D1" w:rsidRDefault="00173D93" w:rsidP="00173D93">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w:t>
            </w:r>
            <w:r w:rsidRPr="006163BA">
              <w:rPr>
                <w:sz w:val="24"/>
                <w:szCs w:val="24"/>
              </w:rPr>
              <w:t>или цен, определенных с учетом исходных данных 2-го или 3-го уровня (за исключением цены, определяемой по модели оценки для ценных бумаг, номинированных в рублях,</w:t>
            </w:r>
            <w:r>
              <w:rPr>
                <w:sz w:val="24"/>
                <w:szCs w:val="24"/>
              </w:rPr>
              <w:t xml:space="preserve"> в соответствии с Приложением 17</w:t>
            </w:r>
            <w:r w:rsidRPr="006163BA">
              <w:rPr>
                <w:sz w:val="24"/>
                <w:szCs w:val="24"/>
              </w:rPr>
              <w:t>, и справедливой стоимости, определенной на основании отчета оценщика), применяемых для оценки облигаций российских эмитентов в соответствии с настоящими Правилами СЧА</w:t>
            </w:r>
            <w:r>
              <w:rPr>
                <w:sz w:val="24"/>
                <w:szCs w:val="24"/>
              </w:rPr>
              <w:t xml:space="preserve">, </w:t>
            </w:r>
            <w:r w:rsidRPr="008449D1">
              <w:rPr>
                <w:sz w:val="24"/>
                <w:szCs w:val="24"/>
              </w:rPr>
              <w:t xml:space="preserve">но не более 10 рабочих дней с даты, следующей за датой размещения.  </w:t>
            </w:r>
          </w:p>
          <w:p w14:paraId="2A36FECB" w14:textId="77777777" w:rsidR="003B26E7" w:rsidRPr="00AD2F2B" w:rsidRDefault="00173D93" w:rsidP="00173D93">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54B49607" w14:textId="77777777" w:rsidTr="0004787A">
        <w:trPr>
          <w:trHeight w:val="2409"/>
        </w:trPr>
        <w:tc>
          <w:tcPr>
            <w:tcW w:w="2574" w:type="dxa"/>
            <w:vAlign w:val="center"/>
          </w:tcPr>
          <w:p w14:paraId="2182E814"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360E1125"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564778DF" w14:textId="77777777" w:rsidTr="00A83D37">
        <w:tc>
          <w:tcPr>
            <w:tcW w:w="2574" w:type="dxa"/>
            <w:vAlign w:val="center"/>
          </w:tcPr>
          <w:p w14:paraId="2EEC5F5D"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3D133DF0"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263C012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6704C3ED"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3CDD52FC"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11C5590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5AF42B77"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64346598"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492A719A"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7C5504AC"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64A1319E"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16F97369" w14:textId="77777777"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ACD4407" w14:textId="77777777"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2FB7CC49" w14:textId="77777777" w:rsidR="00CB6701" w:rsidRPr="008449D1" w:rsidRDefault="00CB6701" w:rsidP="008449D1"/>
          <w:p w14:paraId="3924DD38" w14:textId="7777777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0EF4E073" w14:textId="77777777" w:rsidR="00B11E09" w:rsidRPr="00AD2F2B" w:rsidRDefault="00B11E09" w:rsidP="00E845C5">
      <w:pPr>
        <w:autoSpaceDN w:val="0"/>
        <w:adjustRightInd w:val="0"/>
        <w:spacing w:line="360" w:lineRule="auto"/>
        <w:ind w:firstLine="709"/>
        <w:jc w:val="both"/>
        <w:rPr>
          <w:sz w:val="24"/>
          <w:szCs w:val="24"/>
          <w:lang w:eastAsia="ru-RU"/>
        </w:rPr>
      </w:pPr>
    </w:p>
    <w:p w14:paraId="635362A8"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10FCC0CB"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4B7CE597"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1180B464" w14:textId="77777777" w:rsidR="00517C02" w:rsidRDefault="00517C02">
      <w:pPr>
        <w:suppressAutoHyphens w:val="0"/>
        <w:autoSpaceDE/>
        <w:spacing w:after="160" w:line="259" w:lineRule="auto"/>
        <w:rPr>
          <w:sz w:val="24"/>
          <w:szCs w:val="24"/>
        </w:rPr>
      </w:pPr>
      <w:r>
        <w:rPr>
          <w:sz w:val="24"/>
          <w:szCs w:val="24"/>
        </w:rPr>
        <w:br w:type="page"/>
      </w:r>
    </w:p>
    <w:p w14:paraId="11950E56"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1E53C0F3" w14:textId="77777777" w:rsidR="00517C02" w:rsidRDefault="00517C02" w:rsidP="008449D1">
      <w:pPr>
        <w:suppressAutoHyphens w:val="0"/>
        <w:autoSpaceDE/>
        <w:spacing w:line="360" w:lineRule="auto"/>
        <w:ind w:firstLine="708"/>
        <w:jc w:val="right"/>
        <w:rPr>
          <w:b/>
          <w:sz w:val="24"/>
          <w:szCs w:val="24"/>
          <w:lang w:eastAsia="ru-RU"/>
        </w:rPr>
      </w:pPr>
    </w:p>
    <w:p w14:paraId="0E1DFD9A"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2F96AFD3" w14:textId="77777777" w:rsidR="00517C02" w:rsidRDefault="00517C02" w:rsidP="00517C02">
      <w:pPr>
        <w:suppressAutoHyphens w:val="0"/>
        <w:autoSpaceDE/>
        <w:spacing w:line="360" w:lineRule="auto"/>
        <w:ind w:firstLine="708"/>
        <w:jc w:val="both"/>
        <w:rPr>
          <w:b/>
          <w:sz w:val="24"/>
          <w:szCs w:val="24"/>
          <w:lang w:eastAsia="ru-RU"/>
        </w:rPr>
      </w:pPr>
    </w:p>
    <w:p w14:paraId="42E3F1F1"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3DC57E8C" w14:textId="77777777" w:rsidR="00517C02" w:rsidRDefault="00517C02" w:rsidP="00517C02">
      <w:pPr>
        <w:pStyle w:val="a8"/>
        <w:ind w:left="4820"/>
        <w:jc w:val="right"/>
        <w:rPr>
          <w:rFonts w:ascii="Verdana" w:hAnsi="Verdana" w:cs="Arial"/>
          <w:b/>
        </w:rPr>
      </w:pPr>
    </w:p>
    <w:p w14:paraId="5C948C16"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2058018F" w14:textId="77777777" w:rsidTr="009C4B1A">
        <w:trPr>
          <w:trHeight w:val="445"/>
        </w:trPr>
        <w:tc>
          <w:tcPr>
            <w:tcW w:w="11908" w:type="dxa"/>
            <w:gridSpan w:val="2"/>
            <w:shd w:val="clear" w:color="auto" w:fill="F2F2F2" w:themeFill="background1" w:themeFillShade="F2"/>
            <w:noWrap/>
            <w:vAlign w:val="center"/>
            <w:hideMark/>
          </w:tcPr>
          <w:p w14:paraId="49CF0FEB" w14:textId="77777777"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27A281BD"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63835AF" w14:textId="77777777" w:rsidTr="009C4B1A">
        <w:trPr>
          <w:trHeight w:val="471"/>
        </w:trPr>
        <w:tc>
          <w:tcPr>
            <w:tcW w:w="6584" w:type="dxa"/>
            <w:shd w:val="clear" w:color="auto" w:fill="auto"/>
            <w:vAlign w:val="center"/>
            <w:hideMark/>
          </w:tcPr>
          <w:p w14:paraId="6B4092E1"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74FA9F7" w14:textId="081067D5" w:rsidR="00517C02" w:rsidRPr="008449D1" w:rsidRDefault="00517C02" w:rsidP="007028DB">
            <w:pPr>
              <w:jc w:val="center"/>
              <w:rPr>
                <w:b/>
                <w:bCs/>
                <w:sz w:val="24"/>
                <w:szCs w:val="24"/>
                <w:lang w:eastAsia="ru-RU"/>
              </w:rPr>
            </w:pPr>
            <w:r w:rsidRPr="008449D1">
              <w:rPr>
                <w:b/>
                <w:bCs/>
                <w:sz w:val="24"/>
                <w:szCs w:val="24"/>
                <w:lang w:eastAsia="ru-RU"/>
              </w:rPr>
              <w:t>Иностранные акции, иностранные паи (ETF),  акции международных компаний</w:t>
            </w:r>
          </w:p>
        </w:tc>
      </w:tr>
      <w:tr w:rsidR="00517C02" w:rsidRPr="00552923" w14:paraId="5EC57650" w14:textId="77777777" w:rsidTr="009C4B1A">
        <w:trPr>
          <w:trHeight w:val="369"/>
        </w:trPr>
        <w:tc>
          <w:tcPr>
            <w:tcW w:w="11908" w:type="dxa"/>
            <w:gridSpan w:val="2"/>
            <w:shd w:val="clear" w:color="auto" w:fill="auto"/>
            <w:vAlign w:val="center"/>
          </w:tcPr>
          <w:p w14:paraId="257042F5" w14:textId="77777777"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5E3AB26D" w14:textId="77777777" w:rsidTr="009C4B1A">
        <w:trPr>
          <w:trHeight w:val="1953"/>
        </w:trPr>
        <w:tc>
          <w:tcPr>
            <w:tcW w:w="11908" w:type="dxa"/>
            <w:gridSpan w:val="2"/>
            <w:shd w:val="clear" w:color="auto" w:fill="auto"/>
            <w:hideMark/>
          </w:tcPr>
          <w:p w14:paraId="5858B593" w14:textId="7777777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69510DEF" w14:textId="77777777" w:rsidTr="009C4B1A">
        <w:trPr>
          <w:trHeight w:val="224"/>
        </w:trPr>
        <w:tc>
          <w:tcPr>
            <w:tcW w:w="11908" w:type="dxa"/>
            <w:gridSpan w:val="2"/>
            <w:shd w:val="clear" w:color="auto" w:fill="auto"/>
          </w:tcPr>
          <w:p w14:paraId="0CDBDA44" w14:textId="77777777" w:rsidR="00517C02" w:rsidRPr="008449D1" w:rsidRDefault="00517C02" w:rsidP="009C4B1A">
            <w:pPr>
              <w:jc w:val="center"/>
              <w:rPr>
                <w:sz w:val="24"/>
                <w:szCs w:val="24"/>
                <w:lang w:eastAsia="ru-RU"/>
              </w:rPr>
            </w:pPr>
            <w:r w:rsidRPr="008449D1">
              <w:rPr>
                <w:b/>
                <w:bCs/>
                <w:color w:val="000000"/>
                <w:sz w:val="24"/>
                <w:szCs w:val="24"/>
                <w:lang w:eastAsia="ru-RU"/>
              </w:rPr>
              <w:t>2 уровень справедливой стоимости</w:t>
            </w:r>
          </w:p>
        </w:tc>
      </w:tr>
      <w:tr w:rsidR="00517C02" w:rsidRPr="00552923" w14:paraId="0F1045A0" w14:textId="77777777" w:rsidTr="009C4B1A">
        <w:trPr>
          <w:trHeight w:val="224"/>
        </w:trPr>
        <w:tc>
          <w:tcPr>
            <w:tcW w:w="6584" w:type="dxa"/>
            <w:shd w:val="clear" w:color="auto" w:fill="auto"/>
            <w:hideMark/>
          </w:tcPr>
          <w:p w14:paraId="6590829B" w14:textId="77777777"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73EF6D04" w14:textId="77777777"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43362432" w14:textId="77777777"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0F1761D1" w14:textId="77777777" w:rsidR="00517C02" w:rsidRPr="008449D1" w:rsidRDefault="00517C02" w:rsidP="009C4B1A">
            <w:pPr>
              <w:rPr>
                <w:sz w:val="24"/>
                <w:szCs w:val="24"/>
                <w:lang w:eastAsia="ru-RU"/>
              </w:rPr>
            </w:pPr>
            <w:r w:rsidRPr="008449D1">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3E4B840B" w14:textId="77777777" w:rsidTr="009C4B1A">
        <w:trPr>
          <w:trHeight w:val="142"/>
        </w:trPr>
        <w:tc>
          <w:tcPr>
            <w:tcW w:w="11908" w:type="dxa"/>
            <w:gridSpan w:val="2"/>
            <w:shd w:val="clear" w:color="auto" w:fill="auto"/>
          </w:tcPr>
          <w:p w14:paraId="7E4BD586"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4C075C9E" w14:textId="77777777" w:rsidTr="009C4B1A">
        <w:trPr>
          <w:trHeight w:val="847"/>
        </w:trPr>
        <w:tc>
          <w:tcPr>
            <w:tcW w:w="6584" w:type="dxa"/>
            <w:shd w:val="clear" w:color="auto" w:fill="auto"/>
            <w:hideMark/>
          </w:tcPr>
          <w:p w14:paraId="72157854" w14:textId="77777777"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3CB622A8" w14:textId="77777777"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325C4F7D" w14:textId="77777777" w:rsidR="00517C02" w:rsidRPr="008449D1" w:rsidRDefault="00517C02" w:rsidP="009C4B1A">
            <w:pPr>
              <w:jc w:val="both"/>
              <w:rPr>
                <w:sz w:val="24"/>
                <w:szCs w:val="24"/>
                <w:lang w:eastAsia="ru-RU"/>
              </w:rPr>
            </w:pPr>
          </w:p>
          <w:p w14:paraId="1A623AB1" w14:textId="77777777"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45724854" w14:textId="77777777" w:rsidR="00517C02" w:rsidRPr="008449D1" w:rsidRDefault="00517C02" w:rsidP="009C4B1A">
            <w:pPr>
              <w:jc w:val="both"/>
              <w:rPr>
                <w:sz w:val="24"/>
                <w:szCs w:val="24"/>
                <w:lang w:eastAsia="ru-RU"/>
              </w:rPr>
            </w:pPr>
          </w:p>
          <w:p w14:paraId="4C4DA8EA" w14:textId="77777777"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5A55F026" w14:textId="77777777"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2DEAC529" w14:textId="77777777"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229A8A31" w14:textId="77777777" w:rsidR="00BE30A3" w:rsidRDefault="00BE30A3" w:rsidP="004D298E">
            <w:pPr>
              <w:jc w:val="both"/>
              <w:rPr>
                <w:sz w:val="24"/>
                <w:szCs w:val="24"/>
                <w:lang w:eastAsia="ru-RU"/>
              </w:rPr>
            </w:pPr>
          </w:p>
          <w:p w14:paraId="1DB43A8B" w14:textId="77777777" w:rsidR="00BE30A3" w:rsidRDefault="00BE30A3" w:rsidP="004D298E">
            <w:pPr>
              <w:jc w:val="both"/>
              <w:rPr>
                <w:sz w:val="24"/>
                <w:szCs w:val="24"/>
                <w:lang w:eastAsia="ru-RU"/>
              </w:rPr>
            </w:pPr>
          </w:p>
          <w:p w14:paraId="26369793" w14:textId="77777777" w:rsidR="00BE30A3" w:rsidRDefault="00BE30A3" w:rsidP="004D298E">
            <w:pPr>
              <w:jc w:val="both"/>
              <w:rPr>
                <w:sz w:val="24"/>
                <w:szCs w:val="24"/>
                <w:lang w:eastAsia="ru-RU"/>
              </w:rPr>
            </w:pPr>
          </w:p>
          <w:p w14:paraId="1761BB45" w14:textId="77777777" w:rsidR="00BE30A3" w:rsidRDefault="00BE30A3" w:rsidP="004D298E">
            <w:pPr>
              <w:jc w:val="both"/>
              <w:rPr>
                <w:sz w:val="24"/>
                <w:szCs w:val="24"/>
                <w:lang w:eastAsia="ru-RU"/>
              </w:rPr>
            </w:pPr>
          </w:p>
          <w:p w14:paraId="1B5A09E1" w14:textId="77777777"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6839BEF9" w14:textId="77777777" w:rsidR="00517C02" w:rsidRPr="008449D1" w:rsidRDefault="00517C02" w:rsidP="009C4B1A">
            <w:pPr>
              <w:jc w:val="both"/>
              <w:rPr>
                <w:sz w:val="24"/>
                <w:szCs w:val="24"/>
                <w:lang w:eastAsia="ru-RU"/>
              </w:rPr>
            </w:pPr>
            <w:r w:rsidRPr="008449D1">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0A60462E"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2A70FF85" w14:textId="77777777" w:rsidR="00517C02" w:rsidRPr="008449D1" w:rsidRDefault="00517C02" w:rsidP="009C4B1A">
            <w:pPr>
              <w:jc w:val="both"/>
              <w:rPr>
                <w:sz w:val="24"/>
                <w:szCs w:val="24"/>
                <w:lang w:eastAsia="ru-RU"/>
              </w:rPr>
            </w:pPr>
            <w:r w:rsidRPr="008449D1">
              <w:rPr>
                <w:sz w:val="24"/>
                <w:szCs w:val="24"/>
                <w:lang w:eastAsia="ru-RU"/>
              </w:rPr>
              <w:b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5179084B" w14:textId="77777777" w:rsidR="00517C02" w:rsidRPr="008449D1" w:rsidRDefault="00517C02" w:rsidP="00517C02">
      <w:pPr>
        <w:pStyle w:val="a8"/>
        <w:ind w:left="0"/>
        <w:jc w:val="both"/>
        <w:rPr>
          <w:b/>
          <w:sz w:val="24"/>
          <w:szCs w:val="24"/>
        </w:rPr>
      </w:pPr>
    </w:p>
    <w:p w14:paraId="2B3FF87E" w14:textId="77777777" w:rsidR="00517C02" w:rsidRPr="008449D1" w:rsidRDefault="00517C02" w:rsidP="00517C02">
      <w:pPr>
        <w:pStyle w:val="a8"/>
        <w:ind w:left="0"/>
        <w:jc w:val="both"/>
        <w:rPr>
          <w:b/>
          <w:sz w:val="24"/>
          <w:szCs w:val="24"/>
        </w:rPr>
      </w:pPr>
    </w:p>
    <w:p w14:paraId="502CCC0B" w14:textId="77777777" w:rsidR="00517C02" w:rsidRPr="008449D1" w:rsidRDefault="00517C02" w:rsidP="00517C02">
      <w:pPr>
        <w:pStyle w:val="a8"/>
        <w:ind w:left="0"/>
        <w:jc w:val="both"/>
        <w:rPr>
          <w:b/>
          <w:sz w:val="24"/>
          <w:szCs w:val="24"/>
        </w:rPr>
      </w:pPr>
    </w:p>
    <w:p w14:paraId="619CACC4" w14:textId="77777777" w:rsidR="00517C02" w:rsidRDefault="00517C02" w:rsidP="00517C02">
      <w:pPr>
        <w:pStyle w:val="a8"/>
        <w:ind w:left="0"/>
        <w:jc w:val="both"/>
        <w:rPr>
          <w:b/>
          <w:sz w:val="24"/>
          <w:szCs w:val="24"/>
        </w:rPr>
      </w:pPr>
    </w:p>
    <w:p w14:paraId="529CD530" w14:textId="77777777" w:rsidR="00446DC6" w:rsidRDefault="00446DC6" w:rsidP="00517C02">
      <w:pPr>
        <w:pStyle w:val="a8"/>
        <w:ind w:left="0"/>
        <w:jc w:val="both"/>
        <w:rPr>
          <w:b/>
          <w:sz w:val="24"/>
          <w:szCs w:val="24"/>
        </w:rPr>
      </w:pPr>
    </w:p>
    <w:p w14:paraId="65AB612F" w14:textId="77777777" w:rsidR="00446DC6" w:rsidRDefault="00446DC6" w:rsidP="00517C02">
      <w:pPr>
        <w:pStyle w:val="a8"/>
        <w:ind w:left="0"/>
        <w:jc w:val="both"/>
        <w:rPr>
          <w:b/>
          <w:sz w:val="24"/>
          <w:szCs w:val="24"/>
        </w:rPr>
      </w:pPr>
    </w:p>
    <w:p w14:paraId="7ABC449A" w14:textId="77777777" w:rsidR="00446DC6" w:rsidRDefault="00446DC6" w:rsidP="00517C02">
      <w:pPr>
        <w:pStyle w:val="a8"/>
        <w:ind w:left="0"/>
        <w:jc w:val="both"/>
        <w:rPr>
          <w:b/>
          <w:sz w:val="24"/>
          <w:szCs w:val="24"/>
        </w:rPr>
      </w:pPr>
    </w:p>
    <w:p w14:paraId="23A0C3CE" w14:textId="77777777" w:rsidR="00446DC6" w:rsidRDefault="00446DC6" w:rsidP="00517C02">
      <w:pPr>
        <w:pStyle w:val="a8"/>
        <w:ind w:left="0"/>
        <w:jc w:val="both"/>
        <w:rPr>
          <w:b/>
          <w:sz w:val="24"/>
          <w:szCs w:val="24"/>
        </w:rPr>
      </w:pPr>
    </w:p>
    <w:p w14:paraId="6984730D" w14:textId="77777777" w:rsidR="00446DC6" w:rsidRDefault="00446DC6" w:rsidP="00517C02">
      <w:pPr>
        <w:pStyle w:val="a8"/>
        <w:ind w:left="0"/>
        <w:jc w:val="both"/>
        <w:rPr>
          <w:b/>
          <w:sz w:val="24"/>
          <w:szCs w:val="24"/>
        </w:rPr>
      </w:pPr>
    </w:p>
    <w:p w14:paraId="193EA2ED" w14:textId="77777777" w:rsidR="00446DC6" w:rsidRDefault="00446DC6" w:rsidP="00517C02">
      <w:pPr>
        <w:pStyle w:val="a8"/>
        <w:ind w:left="0"/>
        <w:jc w:val="both"/>
        <w:rPr>
          <w:b/>
          <w:sz w:val="24"/>
          <w:szCs w:val="24"/>
        </w:rPr>
      </w:pPr>
    </w:p>
    <w:p w14:paraId="12FD127A" w14:textId="77777777" w:rsidR="00446DC6" w:rsidRDefault="00446DC6" w:rsidP="00517C02">
      <w:pPr>
        <w:pStyle w:val="a8"/>
        <w:ind w:left="0"/>
        <w:jc w:val="both"/>
        <w:rPr>
          <w:b/>
          <w:sz w:val="24"/>
          <w:szCs w:val="24"/>
        </w:rPr>
      </w:pPr>
    </w:p>
    <w:p w14:paraId="11BA8487" w14:textId="77777777" w:rsidR="00446DC6" w:rsidRDefault="00446DC6" w:rsidP="00517C02">
      <w:pPr>
        <w:pStyle w:val="a8"/>
        <w:ind w:left="0"/>
        <w:jc w:val="both"/>
        <w:rPr>
          <w:b/>
          <w:sz w:val="24"/>
          <w:szCs w:val="24"/>
        </w:rPr>
      </w:pPr>
    </w:p>
    <w:p w14:paraId="3B7AD6FB" w14:textId="77777777" w:rsidR="00446DC6" w:rsidRDefault="00446DC6" w:rsidP="00517C02">
      <w:pPr>
        <w:pStyle w:val="a8"/>
        <w:ind w:left="0"/>
        <w:jc w:val="both"/>
        <w:rPr>
          <w:b/>
          <w:sz w:val="24"/>
          <w:szCs w:val="24"/>
        </w:rPr>
      </w:pPr>
    </w:p>
    <w:p w14:paraId="72962DE7" w14:textId="77777777" w:rsidR="001101AB" w:rsidRDefault="001101AB" w:rsidP="00517C02">
      <w:pPr>
        <w:pStyle w:val="a8"/>
        <w:ind w:left="0"/>
        <w:jc w:val="both"/>
        <w:rPr>
          <w:b/>
          <w:sz w:val="24"/>
          <w:szCs w:val="24"/>
        </w:rPr>
      </w:pPr>
    </w:p>
    <w:p w14:paraId="066BE524" w14:textId="77777777" w:rsidR="001101AB" w:rsidRDefault="001101AB" w:rsidP="00517C02">
      <w:pPr>
        <w:pStyle w:val="a8"/>
        <w:ind w:left="0"/>
        <w:jc w:val="both"/>
        <w:rPr>
          <w:b/>
          <w:sz w:val="24"/>
          <w:szCs w:val="24"/>
        </w:rPr>
      </w:pPr>
    </w:p>
    <w:p w14:paraId="7442510B" w14:textId="77777777" w:rsidR="001101AB" w:rsidRDefault="001101AB" w:rsidP="00517C02">
      <w:pPr>
        <w:pStyle w:val="a8"/>
        <w:ind w:left="0"/>
        <w:jc w:val="both"/>
        <w:rPr>
          <w:b/>
          <w:sz w:val="24"/>
          <w:szCs w:val="24"/>
        </w:rPr>
      </w:pPr>
    </w:p>
    <w:p w14:paraId="2F2C1154" w14:textId="77777777" w:rsidR="001101AB" w:rsidRDefault="001101AB" w:rsidP="00517C02">
      <w:pPr>
        <w:pStyle w:val="a8"/>
        <w:ind w:left="0"/>
        <w:jc w:val="both"/>
        <w:rPr>
          <w:b/>
          <w:sz w:val="24"/>
          <w:szCs w:val="24"/>
        </w:rPr>
      </w:pPr>
    </w:p>
    <w:p w14:paraId="48A18095" w14:textId="77777777" w:rsidR="001101AB" w:rsidRDefault="001101AB" w:rsidP="00517C02">
      <w:pPr>
        <w:pStyle w:val="a8"/>
        <w:ind w:left="0"/>
        <w:jc w:val="both"/>
        <w:rPr>
          <w:b/>
          <w:sz w:val="24"/>
          <w:szCs w:val="24"/>
        </w:rPr>
      </w:pPr>
    </w:p>
    <w:p w14:paraId="76CEAF63" w14:textId="77777777" w:rsidR="001101AB" w:rsidRDefault="001101AB" w:rsidP="00517C02">
      <w:pPr>
        <w:pStyle w:val="a8"/>
        <w:ind w:left="0"/>
        <w:jc w:val="both"/>
        <w:rPr>
          <w:b/>
          <w:sz w:val="24"/>
          <w:szCs w:val="24"/>
        </w:rPr>
      </w:pPr>
    </w:p>
    <w:p w14:paraId="722B724E" w14:textId="77777777" w:rsidR="008449D1" w:rsidRDefault="008449D1" w:rsidP="00517C02">
      <w:pPr>
        <w:pStyle w:val="a8"/>
        <w:ind w:left="0"/>
        <w:jc w:val="both"/>
        <w:rPr>
          <w:b/>
          <w:sz w:val="24"/>
          <w:szCs w:val="24"/>
        </w:rPr>
      </w:pPr>
    </w:p>
    <w:p w14:paraId="07CD1898" w14:textId="77777777" w:rsidR="008449D1" w:rsidRDefault="008449D1" w:rsidP="00517C02">
      <w:pPr>
        <w:pStyle w:val="a8"/>
        <w:ind w:left="0"/>
        <w:jc w:val="both"/>
        <w:rPr>
          <w:b/>
          <w:sz w:val="24"/>
          <w:szCs w:val="24"/>
        </w:rPr>
      </w:pPr>
    </w:p>
    <w:p w14:paraId="6235353E" w14:textId="77777777" w:rsidR="008449D1" w:rsidRDefault="008449D1" w:rsidP="00517C02">
      <w:pPr>
        <w:pStyle w:val="a8"/>
        <w:ind w:left="0"/>
        <w:jc w:val="both"/>
        <w:rPr>
          <w:b/>
          <w:sz w:val="24"/>
          <w:szCs w:val="24"/>
        </w:rPr>
      </w:pPr>
    </w:p>
    <w:p w14:paraId="2E4863F1" w14:textId="77777777" w:rsidR="001101AB" w:rsidRDefault="001101AB" w:rsidP="00517C02">
      <w:pPr>
        <w:pStyle w:val="a8"/>
        <w:ind w:left="0"/>
        <w:jc w:val="both"/>
        <w:rPr>
          <w:b/>
          <w:sz w:val="24"/>
          <w:szCs w:val="24"/>
        </w:rPr>
      </w:pPr>
    </w:p>
    <w:p w14:paraId="2A2ED4EA" w14:textId="77777777" w:rsidR="001101AB" w:rsidRDefault="001101AB" w:rsidP="00517C02">
      <w:pPr>
        <w:pStyle w:val="a8"/>
        <w:ind w:left="0"/>
        <w:jc w:val="both"/>
        <w:rPr>
          <w:b/>
          <w:sz w:val="24"/>
          <w:szCs w:val="24"/>
        </w:rPr>
      </w:pPr>
    </w:p>
    <w:p w14:paraId="61AAEFF8" w14:textId="77777777" w:rsidR="008449D1" w:rsidRDefault="008449D1" w:rsidP="00517C02">
      <w:pPr>
        <w:pStyle w:val="a8"/>
        <w:ind w:left="0"/>
        <w:jc w:val="both"/>
        <w:rPr>
          <w:b/>
          <w:sz w:val="24"/>
          <w:szCs w:val="24"/>
        </w:rPr>
      </w:pPr>
    </w:p>
    <w:p w14:paraId="75C4EA90" w14:textId="77777777" w:rsidR="008449D1" w:rsidRDefault="008449D1" w:rsidP="00517C02">
      <w:pPr>
        <w:pStyle w:val="a8"/>
        <w:ind w:left="0"/>
        <w:jc w:val="both"/>
        <w:rPr>
          <w:b/>
          <w:sz w:val="24"/>
          <w:szCs w:val="24"/>
        </w:rPr>
      </w:pPr>
    </w:p>
    <w:p w14:paraId="1E677E9D" w14:textId="77777777" w:rsidR="008449D1" w:rsidRDefault="008449D1" w:rsidP="00517C02">
      <w:pPr>
        <w:pStyle w:val="a8"/>
        <w:ind w:left="0"/>
        <w:jc w:val="both"/>
        <w:rPr>
          <w:b/>
          <w:sz w:val="24"/>
          <w:szCs w:val="24"/>
        </w:rPr>
      </w:pPr>
    </w:p>
    <w:p w14:paraId="037120E2" w14:textId="77777777" w:rsidR="008449D1" w:rsidRDefault="008449D1" w:rsidP="00517C02">
      <w:pPr>
        <w:pStyle w:val="a8"/>
        <w:ind w:left="0"/>
        <w:jc w:val="both"/>
        <w:rPr>
          <w:b/>
          <w:sz w:val="24"/>
          <w:szCs w:val="24"/>
        </w:rPr>
      </w:pPr>
    </w:p>
    <w:p w14:paraId="26073B65" w14:textId="77777777" w:rsidR="008449D1" w:rsidRDefault="008449D1" w:rsidP="00517C02">
      <w:pPr>
        <w:pStyle w:val="a8"/>
        <w:ind w:left="0"/>
        <w:jc w:val="both"/>
        <w:rPr>
          <w:b/>
          <w:sz w:val="24"/>
          <w:szCs w:val="24"/>
        </w:rPr>
      </w:pPr>
    </w:p>
    <w:p w14:paraId="7E7E5B7E" w14:textId="77777777" w:rsidR="008449D1" w:rsidRDefault="008449D1" w:rsidP="00517C02">
      <w:pPr>
        <w:pStyle w:val="a8"/>
        <w:ind w:left="0"/>
        <w:jc w:val="both"/>
        <w:rPr>
          <w:b/>
          <w:sz w:val="24"/>
          <w:szCs w:val="24"/>
        </w:rPr>
      </w:pPr>
    </w:p>
    <w:p w14:paraId="5088EDC1"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685173EE" w14:textId="77777777" w:rsidTr="009C4B1A">
        <w:trPr>
          <w:trHeight w:val="445"/>
        </w:trPr>
        <w:tc>
          <w:tcPr>
            <w:tcW w:w="11908" w:type="dxa"/>
            <w:gridSpan w:val="3"/>
            <w:shd w:val="clear" w:color="auto" w:fill="F2F2F2" w:themeFill="background1" w:themeFillShade="F2"/>
            <w:noWrap/>
            <w:vAlign w:val="center"/>
            <w:hideMark/>
          </w:tcPr>
          <w:p w14:paraId="3015DE0E" w14:textId="77777777" w:rsidR="00BE30A3" w:rsidRDefault="00BE30A3" w:rsidP="009C4B1A">
            <w:pPr>
              <w:jc w:val="center"/>
              <w:rPr>
                <w:b/>
                <w:bCs/>
                <w:color w:val="000000"/>
                <w:sz w:val="24"/>
                <w:szCs w:val="24"/>
                <w:lang w:eastAsia="ru-RU"/>
              </w:rPr>
            </w:pPr>
          </w:p>
          <w:p w14:paraId="51F489DD" w14:textId="77777777"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2D59C7C4"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22E70C39" w14:textId="77777777" w:rsidTr="009C4B1A">
        <w:trPr>
          <w:trHeight w:val="471"/>
        </w:trPr>
        <w:tc>
          <w:tcPr>
            <w:tcW w:w="6584" w:type="dxa"/>
            <w:gridSpan w:val="2"/>
            <w:shd w:val="clear" w:color="auto" w:fill="auto"/>
            <w:vAlign w:val="center"/>
          </w:tcPr>
          <w:p w14:paraId="17D9677A"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0A636A06" w14:textId="77777777" w:rsidR="00BE30A3" w:rsidRPr="001F6C85" w:rsidRDefault="00BE30A3" w:rsidP="009C4B1A">
            <w:pPr>
              <w:jc w:val="center"/>
              <w:rPr>
                <w:b/>
                <w:bCs/>
                <w:sz w:val="24"/>
                <w:szCs w:val="24"/>
                <w:lang w:eastAsia="ru-RU"/>
              </w:rPr>
            </w:pPr>
          </w:p>
        </w:tc>
      </w:tr>
      <w:tr w:rsidR="00446DC6" w:rsidRPr="001F6C85" w14:paraId="165B7C1D" w14:textId="77777777" w:rsidTr="009C4B1A">
        <w:trPr>
          <w:trHeight w:val="471"/>
        </w:trPr>
        <w:tc>
          <w:tcPr>
            <w:tcW w:w="6584" w:type="dxa"/>
            <w:gridSpan w:val="2"/>
            <w:shd w:val="clear" w:color="auto" w:fill="auto"/>
            <w:vAlign w:val="center"/>
            <w:hideMark/>
          </w:tcPr>
          <w:p w14:paraId="14CCA859"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0A63164F" w14:textId="3F7B2960" w:rsidR="00446DC6" w:rsidRPr="001F6C85" w:rsidRDefault="00446DC6" w:rsidP="007028DB">
            <w:pPr>
              <w:jc w:val="center"/>
              <w:rPr>
                <w:b/>
                <w:bCs/>
                <w:sz w:val="24"/>
                <w:szCs w:val="24"/>
                <w:lang w:eastAsia="ru-RU"/>
              </w:rPr>
            </w:pPr>
            <w:r w:rsidRPr="001F6C85">
              <w:rPr>
                <w:b/>
                <w:bCs/>
                <w:sz w:val="24"/>
                <w:szCs w:val="24"/>
                <w:lang w:eastAsia="ru-RU"/>
              </w:rPr>
              <w:t>Иностранные акции, иностранные паи (ETF),  акции международных компаний</w:t>
            </w:r>
          </w:p>
        </w:tc>
      </w:tr>
      <w:tr w:rsidR="00446DC6" w:rsidRPr="001F6C85" w14:paraId="178618D0" w14:textId="77777777" w:rsidTr="009C4B1A">
        <w:trPr>
          <w:trHeight w:val="369"/>
        </w:trPr>
        <w:tc>
          <w:tcPr>
            <w:tcW w:w="11908" w:type="dxa"/>
            <w:gridSpan w:val="3"/>
            <w:shd w:val="clear" w:color="auto" w:fill="auto"/>
            <w:vAlign w:val="center"/>
          </w:tcPr>
          <w:p w14:paraId="4EB52CD7" w14:textId="77777777"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213CDA42" w14:textId="77777777" w:rsidTr="009C4B1A">
        <w:trPr>
          <w:trHeight w:val="416"/>
        </w:trPr>
        <w:tc>
          <w:tcPr>
            <w:tcW w:w="11908" w:type="dxa"/>
            <w:gridSpan w:val="3"/>
            <w:shd w:val="clear" w:color="auto" w:fill="auto"/>
            <w:hideMark/>
          </w:tcPr>
          <w:p w14:paraId="0E729BD6"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5DD1240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B5FFEB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CBC0BC5"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051C7B7B"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30B9DB5A"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6520D1FA"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37244C32"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68BF4F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4241FA5B"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782E3F3C"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7AFFDB95" w14:textId="77777777" w:rsidTr="009C4B1A">
        <w:trPr>
          <w:trHeight w:val="224"/>
        </w:trPr>
        <w:tc>
          <w:tcPr>
            <w:tcW w:w="11908" w:type="dxa"/>
            <w:gridSpan w:val="3"/>
            <w:shd w:val="clear" w:color="auto" w:fill="auto"/>
          </w:tcPr>
          <w:p w14:paraId="368DDA63"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5FB446AB" w14:textId="77777777" w:rsidTr="009C4B1A">
        <w:trPr>
          <w:trHeight w:val="224"/>
        </w:trPr>
        <w:tc>
          <w:tcPr>
            <w:tcW w:w="6487" w:type="dxa"/>
            <w:shd w:val="clear" w:color="auto" w:fill="auto"/>
            <w:hideMark/>
          </w:tcPr>
          <w:p w14:paraId="4497D83E" w14:textId="77777777"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104F98C5" w14:textId="77777777" w:rsidR="00446DC6" w:rsidRPr="001F6C85" w:rsidRDefault="00446DC6" w:rsidP="009C4B1A">
            <w:pPr>
              <w:jc w:val="both"/>
              <w:rPr>
                <w:sz w:val="24"/>
                <w:szCs w:val="24"/>
                <w:lang w:eastAsia="ru-RU"/>
              </w:rPr>
            </w:pPr>
          </w:p>
          <w:p w14:paraId="58A473AA" w14:textId="77777777" w:rsidR="00446DC6" w:rsidRPr="001F6C85" w:rsidRDefault="00446DC6" w:rsidP="009C4B1A">
            <w:pPr>
              <w:jc w:val="both"/>
              <w:rPr>
                <w:sz w:val="24"/>
                <w:szCs w:val="24"/>
                <w:lang w:eastAsia="ru-RU"/>
              </w:rPr>
            </w:pPr>
          </w:p>
          <w:p w14:paraId="37F62024" w14:textId="77777777"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783BE7AE" w14:textId="77777777" w:rsidR="00446DC6" w:rsidRPr="001F6C85" w:rsidRDefault="00446DC6" w:rsidP="009C4B1A">
            <w:pPr>
              <w:jc w:val="both"/>
              <w:rPr>
                <w:sz w:val="24"/>
                <w:szCs w:val="24"/>
                <w:lang w:eastAsia="ru-RU"/>
              </w:rPr>
            </w:pPr>
          </w:p>
          <w:p w14:paraId="2D33FFEA" w14:textId="77777777"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3EED77AB" w14:textId="77777777" w:rsidR="00446DC6" w:rsidRPr="001F6C85" w:rsidRDefault="00446DC6" w:rsidP="009C4B1A">
            <w:pPr>
              <w:jc w:val="both"/>
              <w:rPr>
                <w:sz w:val="24"/>
                <w:szCs w:val="24"/>
                <w:lang w:eastAsia="ru-RU"/>
              </w:rPr>
            </w:pPr>
          </w:p>
          <w:p w14:paraId="3714B5C9"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308EB19E" w14:textId="77777777" w:rsidR="00446DC6" w:rsidRPr="001F6C85" w:rsidRDefault="00446DC6" w:rsidP="009C4B1A">
            <w:pPr>
              <w:jc w:val="both"/>
              <w:rPr>
                <w:sz w:val="24"/>
                <w:szCs w:val="24"/>
                <w:lang w:eastAsia="ru-RU"/>
              </w:rPr>
            </w:pPr>
          </w:p>
          <w:p w14:paraId="6D40CCD1"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69FE66A2"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23D93FDC" w14:textId="77777777" w:rsidTr="009C4B1A">
        <w:trPr>
          <w:trHeight w:val="142"/>
        </w:trPr>
        <w:tc>
          <w:tcPr>
            <w:tcW w:w="11908" w:type="dxa"/>
            <w:gridSpan w:val="3"/>
            <w:shd w:val="clear" w:color="auto" w:fill="auto"/>
          </w:tcPr>
          <w:p w14:paraId="2207E497"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0C39DB5F" w14:textId="77777777" w:rsidTr="009C4B1A">
        <w:trPr>
          <w:trHeight w:val="847"/>
        </w:trPr>
        <w:tc>
          <w:tcPr>
            <w:tcW w:w="6487" w:type="dxa"/>
            <w:shd w:val="clear" w:color="auto" w:fill="auto"/>
            <w:hideMark/>
          </w:tcPr>
          <w:p w14:paraId="6073ADF1" w14:textId="77777777"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50E4DA48" w14:textId="77777777" w:rsidR="00446DC6" w:rsidRPr="001F6C85" w:rsidRDefault="00446DC6" w:rsidP="008449D1">
            <w:pPr>
              <w:pStyle w:val="a8"/>
              <w:suppressAutoHyphens w:val="0"/>
              <w:autoSpaceDE/>
              <w:ind w:left="426"/>
              <w:jc w:val="both"/>
              <w:rPr>
                <w:sz w:val="24"/>
                <w:szCs w:val="24"/>
                <w:lang w:eastAsia="ru-RU"/>
              </w:rPr>
            </w:pPr>
          </w:p>
          <w:p w14:paraId="7696CCED" w14:textId="77777777" w:rsidR="00446DC6" w:rsidRPr="001F6C85" w:rsidRDefault="00446DC6" w:rsidP="009C4B1A">
            <w:pPr>
              <w:pStyle w:val="a8"/>
              <w:jc w:val="both"/>
              <w:rPr>
                <w:sz w:val="24"/>
                <w:szCs w:val="24"/>
                <w:lang w:eastAsia="ru-RU"/>
              </w:rPr>
            </w:pPr>
          </w:p>
          <w:p w14:paraId="124098F6"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5338C864" w14:textId="77777777" w:rsidR="00446DC6" w:rsidRPr="001F6C85" w:rsidRDefault="00446DC6" w:rsidP="009C4B1A">
            <w:pPr>
              <w:pStyle w:val="a8"/>
              <w:jc w:val="both"/>
              <w:rPr>
                <w:sz w:val="24"/>
                <w:szCs w:val="24"/>
                <w:lang w:eastAsia="ru-RU"/>
              </w:rPr>
            </w:pPr>
          </w:p>
          <w:p w14:paraId="446C98EB"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15333B20" w14:textId="77777777" w:rsidR="00446DC6" w:rsidRPr="001F6C85" w:rsidRDefault="00446DC6" w:rsidP="009C4B1A">
            <w:pPr>
              <w:jc w:val="both"/>
              <w:rPr>
                <w:sz w:val="24"/>
                <w:szCs w:val="24"/>
                <w:lang w:eastAsia="ru-RU"/>
              </w:rPr>
            </w:pPr>
          </w:p>
          <w:p w14:paraId="6970069A"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09BA22D5" w14:textId="77777777" w:rsidR="00446DC6" w:rsidRPr="001F6C85" w:rsidRDefault="00446DC6" w:rsidP="009C4B1A">
            <w:pPr>
              <w:jc w:val="both"/>
              <w:rPr>
                <w:sz w:val="24"/>
                <w:szCs w:val="24"/>
                <w:lang w:eastAsia="ru-RU"/>
              </w:rPr>
            </w:pPr>
          </w:p>
          <w:p w14:paraId="44D6F389" w14:textId="77777777" w:rsidR="00446DC6" w:rsidRPr="001F6C85" w:rsidRDefault="00446DC6" w:rsidP="009C4B1A">
            <w:pPr>
              <w:jc w:val="both"/>
              <w:rPr>
                <w:sz w:val="24"/>
                <w:szCs w:val="24"/>
                <w:lang w:eastAsia="ru-RU"/>
              </w:rPr>
            </w:pPr>
            <w:r w:rsidRPr="001F6C85">
              <w:rPr>
                <w:sz w:val="24"/>
                <w:szCs w:val="24"/>
                <w:lang w:eastAsia="ru-RU"/>
              </w:rPr>
              <w:t>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0549A46B" w14:textId="77777777"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5354195" w14:textId="77777777" w:rsidR="00446DC6" w:rsidRPr="001F6C85" w:rsidRDefault="00446DC6" w:rsidP="009C4B1A">
            <w:pPr>
              <w:jc w:val="both"/>
              <w:rPr>
                <w:sz w:val="24"/>
                <w:szCs w:val="24"/>
                <w:lang w:eastAsia="ru-RU"/>
              </w:rPr>
            </w:pPr>
          </w:p>
          <w:p w14:paraId="1721F17C"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2A17D44" w14:textId="77777777" w:rsidR="00446DC6" w:rsidRPr="008449D1" w:rsidRDefault="00446DC6" w:rsidP="00517C02">
      <w:pPr>
        <w:pStyle w:val="a8"/>
        <w:ind w:left="0"/>
        <w:jc w:val="both"/>
        <w:rPr>
          <w:b/>
          <w:sz w:val="24"/>
          <w:szCs w:val="24"/>
        </w:rPr>
      </w:pPr>
    </w:p>
    <w:p w14:paraId="284F648F" w14:textId="77777777" w:rsidR="00517C02" w:rsidRPr="008449D1" w:rsidRDefault="00517C02" w:rsidP="00517C02">
      <w:pPr>
        <w:pStyle w:val="a8"/>
        <w:ind w:left="0"/>
        <w:jc w:val="both"/>
        <w:rPr>
          <w:b/>
          <w:sz w:val="24"/>
          <w:szCs w:val="24"/>
        </w:rPr>
      </w:pPr>
    </w:p>
    <w:p w14:paraId="08D18709" w14:textId="77777777" w:rsidR="00517C02" w:rsidRPr="008449D1" w:rsidRDefault="00517C02" w:rsidP="00517C02">
      <w:pPr>
        <w:pStyle w:val="a8"/>
        <w:ind w:left="0"/>
        <w:jc w:val="both"/>
        <w:rPr>
          <w:b/>
          <w:sz w:val="24"/>
          <w:szCs w:val="24"/>
        </w:rPr>
      </w:pPr>
    </w:p>
    <w:p w14:paraId="693629E0"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5DF16CC3"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1E64E62"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4B59BB66"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493F2F47" w14:textId="77777777" w:rsidTr="009D6B08">
        <w:tc>
          <w:tcPr>
            <w:tcW w:w="5891" w:type="dxa"/>
            <w:shd w:val="clear" w:color="auto" w:fill="A6A6A6" w:themeFill="background1" w:themeFillShade="A6"/>
            <w:vAlign w:val="center"/>
          </w:tcPr>
          <w:p w14:paraId="4C7721EE"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115D7431"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6CDD9FFC" w14:textId="77777777" w:rsidTr="009D6B08">
        <w:tc>
          <w:tcPr>
            <w:tcW w:w="5891" w:type="dxa"/>
          </w:tcPr>
          <w:p w14:paraId="1805887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2751169F"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4D4E360D" w14:textId="77777777" w:rsidTr="009D6B08">
        <w:tc>
          <w:tcPr>
            <w:tcW w:w="5891" w:type="dxa"/>
          </w:tcPr>
          <w:p w14:paraId="0D4F78AB"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3CD4DDD0"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48F869B6" w14:textId="77777777" w:rsidTr="009D6B08">
        <w:tc>
          <w:tcPr>
            <w:tcW w:w="5891" w:type="dxa"/>
          </w:tcPr>
          <w:p w14:paraId="4C7C611F"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5AA6B847"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66576E2E" w14:textId="77777777" w:rsidTr="009D6B08">
        <w:tc>
          <w:tcPr>
            <w:tcW w:w="5891" w:type="dxa"/>
          </w:tcPr>
          <w:p w14:paraId="7CFC56DC"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779D3DC4"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21CE88D" w14:textId="77777777" w:rsidTr="009D6B08">
        <w:tc>
          <w:tcPr>
            <w:tcW w:w="5891" w:type="dxa"/>
          </w:tcPr>
          <w:p w14:paraId="432ABCCB"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599988A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A1260A8"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0E12F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094926F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6699EC9" w14:textId="77777777" w:rsidR="003E5001" w:rsidRPr="00AD2F2B" w:rsidRDefault="003E5001" w:rsidP="003E5001">
      <w:pPr>
        <w:autoSpaceDN w:val="0"/>
        <w:adjustRightInd w:val="0"/>
        <w:jc w:val="center"/>
        <w:rPr>
          <w:b/>
          <w:caps/>
          <w:sz w:val="24"/>
          <w:szCs w:val="24"/>
        </w:rPr>
      </w:pPr>
    </w:p>
    <w:p w14:paraId="2CFD6DEC"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116EB59A"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5F3997A1"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3F7AEEA7"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48F69AB0">
          <v:shape id="_x0000_i1070" type="#_x0000_t75" style="width:108.75pt;height:36.75pt" o:ole="">
            <v:imagedata r:id="rId92" o:title=""/>
          </v:shape>
          <o:OLEObject Type="Embed" ProgID="Equation.3" ShapeID="_x0000_i1070" DrawAspect="Content" ObjectID="_1813048397" r:id="rId93"/>
        </w:object>
      </w:r>
    </w:p>
    <w:p w14:paraId="6A225D79"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4368DEDF"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293AEAC7"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3799227C">
          <v:shape id="_x0000_i1071" type="#_x0000_t75" style="width:14.25pt;height:21.75pt" o:ole="">
            <v:imagedata r:id="rId94" o:title=""/>
          </v:shape>
          <o:OLEObject Type="Embed" ProgID="Equation.3" ShapeID="_x0000_i1071" DrawAspect="Content" ObjectID="_1813048398" r:id="rId95"/>
        </w:object>
      </w:r>
      <w:r w:rsidRPr="00AD2F2B">
        <w:rPr>
          <w:sz w:val="24"/>
          <w:szCs w:val="24"/>
          <w:lang w:eastAsia="ru-RU"/>
        </w:rPr>
        <w:t xml:space="preserve">  - сумма n-ого денежного потока (проценты и основная сумма); </w:t>
      </w:r>
    </w:p>
    <w:p w14:paraId="544D9EFF"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40D97A2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08CCD301">
          <v:shape id="_x0000_i1072" type="#_x0000_t75" style="width:14.25pt;height:21.75pt" o:ole="">
            <v:imagedata r:id="rId96" o:title=""/>
          </v:shape>
          <o:OLEObject Type="Embed" ProgID="Equation.3" ShapeID="_x0000_i1072" DrawAspect="Content" ObjectID="_1813048399" r:id="rId97"/>
        </w:object>
      </w:r>
      <w:r w:rsidRPr="00AD2F2B">
        <w:rPr>
          <w:sz w:val="24"/>
          <w:szCs w:val="24"/>
          <w:lang w:eastAsia="ru-RU"/>
        </w:rPr>
        <w:t xml:space="preserve">  - количество дней от даты определения СЧА до даты n-ого денежного потока;</w:t>
      </w:r>
    </w:p>
    <w:p w14:paraId="722FD1A7"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F8AE94F"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7F253611"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5198171F"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2BBDE4C"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0C4BE1E1"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5625272A"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6A5C5976"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73E0F096" w14:textId="77777777" w:rsidR="003E5001" w:rsidRPr="00AD2F2B" w:rsidRDefault="003E5001" w:rsidP="003E5001">
      <w:pPr>
        <w:tabs>
          <w:tab w:val="left" w:pos="567"/>
        </w:tabs>
        <w:spacing w:line="360" w:lineRule="auto"/>
        <w:ind w:left="567" w:firstLine="709"/>
        <w:jc w:val="both"/>
        <w:rPr>
          <w:sz w:val="24"/>
          <w:szCs w:val="24"/>
          <w:lang w:eastAsia="ru-RU"/>
        </w:rPr>
      </w:pPr>
    </w:p>
    <w:p w14:paraId="177A99D7"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556C7D95"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E1AAAF9" w14:textId="77777777" w:rsidR="003E5001" w:rsidRPr="00AD2F2B" w:rsidRDefault="00C6728A"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201DF73D" w14:textId="77777777" w:rsidR="003E5001" w:rsidRPr="00AD2F2B" w:rsidRDefault="00C6728A"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38A29E67"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51A3949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0B87F6B1" w14:textId="77777777" w:rsidR="003E5001" w:rsidRPr="00AD2F2B" w:rsidRDefault="00C6728A"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7A0FA09D"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4491AFB4" w14:textId="77777777" w:rsidR="003E5001" w:rsidRPr="00AD2F2B" w:rsidRDefault="00C6728A"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240E7238"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5940A269"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1FA38EB5" w14:textId="77777777" w:rsidR="003E5001" w:rsidRPr="00AD2F2B" w:rsidRDefault="003E5001" w:rsidP="003E5001">
      <w:pPr>
        <w:spacing w:line="360" w:lineRule="auto"/>
        <w:ind w:firstLine="709"/>
        <w:rPr>
          <w:i/>
          <w:sz w:val="24"/>
          <w:szCs w:val="24"/>
        </w:rPr>
      </w:pPr>
      <w:r w:rsidRPr="00AD2F2B">
        <w:rPr>
          <w:i/>
          <w:sz w:val="24"/>
          <w:szCs w:val="24"/>
        </w:rPr>
        <w:t>где:</w:t>
      </w:r>
    </w:p>
    <w:p w14:paraId="60A67332"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6C9E1CE7"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08C7BEA9" w14:textId="77777777" w:rsidR="003E5001" w:rsidRPr="00AD2F2B" w:rsidRDefault="00C6728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71EA0CDE" w14:textId="77777777" w:rsidR="003E5001" w:rsidRPr="00AD2F2B" w:rsidRDefault="003E5001" w:rsidP="003E5001">
      <w:pPr>
        <w:tabs>
          <w:tab w:val="left" w:pos="567"/>
        </w:tabs>
        <w:spacing w:line="360" w:lineRule="auto"/>
        <w:ind w:firstLine="709"/>
        <w:jc w:val="both"/>
        <w:rPr>
          <w:sz w:val="24"/>
          <w:szCs w:val="24"/>
        </w:rPr>
      </w:pPr>
    </w:p>
    <w:p w14:paraId="3AFC98AF" w14:textId="77777777" w:rsidR="003E5001" w:rsidRPr="00AD2F2B" w:rsidRDefault="00C6728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77A4B1E" w14:textId="77777777" w:rsidR="003E5001" w:rsidRPr="00AD2F2B" w:rsidRDefault="00C6728A"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79A073B2" w14:textId="77777777" w:rsidR="003E5001" w:rsidRPr="00AD2F2B" w:rsidRDefault="003E5001" w:rsidP="003E5001">
      <w:pPr>
        <w:spacing w:line="360" w:lineRule="auto"/>
        <w:ind w:firstLine="709"/>
        <w:rPr>
          <w:i/>
          <w:sz w:val="24"/>
          <w:szCs w:val="24"/>
        </w:rPr>
      </w:pPr>
      <w:r w:rsidRPr="00AD2F2B">
        <w:rPr>
          <w:i/>
          <w:sz w:val="24"/>
          <w:szCs w:val="24"/>
        </w:rPr>
        <w:t>где:</w:t>
      </w:r>
    </w:p>
    <w:p w14:paraId="1B835D8A" w14:textId="77777777" w:rsidR="003E5001" w:rsidRPr="00AD2F2B" w:rsidRDefault="00C6728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19A843F0" w14:textId="77777777" w:rsidR="003E5001" w:rsidRPr="00AD2F2B" w:rsidDel="00591A70" w:rsidRDefault="00C6728A"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674308A1" w14:textId="77777777" w:rsidR="003E5001" w:rsidRPr="00AD2F2B" w:rsidDel="00591A70" w:rsidRDefault="00C6728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11AEFC68"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0115D530" w14:textId="77777777" w:rsidR="003E5001" w:rsidRPr="00AD2F2B" w:rsidDel="00591A70" w:rsidRDefault="00C6728A"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3DA036C7"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46624DCE"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444FB127" w14:textId="77777777" w:rsidR="003E5001" w:rsidRPr="00AD2F2B" w:rsidDel="00591A70" w:rsidRDefault="00C6728A"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04BEC6D" w14:textId="77777777" w:rsidR="003E5001" w:rsidRPr="00AD2F2B" w:rsidDel="00591A70" w:rsidRDefault="00C6728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3BB9E179"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0A606924" w14:textId="77777777" w:rsidTr="004704B5">
        <w:tc>
          <w:tcPr>
            <w:tcW w:w="1951" w:type="dxa"/>
            <w:shd w:val="clear" w:color="auto" w:fill="FFFFFF" w:themeFill="background1"/>
          </w:tcPr>
          <w:p w14:paraId="650BAA8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0B9B145B"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5768A9D2"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6547B10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2181216E" w14:textId="77777777" w:rsidTr="004704B5">
        <w:tc>
          <w:tcPr>
            <w:tcW w:w="1951" w:type="dxa"/>
          </w:tcPr>
          <w:p w14:paraId="2FAE31A4"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48B336D2"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1E4AF2C1"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3C4F8F22"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5332EDF5" w14:textId="77777777" w:rsidR="003E5001" w:rsidRPr="00AD2F2B" w:rsidRDefault="003E5001" w:rsidP="004704B5">
            <w:pPr>
              <w:spacing w:line="360" w:lineRule="auto"/>
              <w:ind w:left="106"/>
              <w:contextualSpacing/>
              <w:jc w:val="both"/>
              <w:rPr>
                <w:sz w:val="24"/>
                <w:szCs w:val="24"/>
              </w:rPr>
            </w:pPr>
          </w:p>
          <w:p w14:paraId="63DFAB57" w14:textId="77777777" w:rsidR="003E5001" w:rsidRPr="00AD2F2B" w:rsidRDefault="003E5001" w:rsidP="004704B5">
            <w:pPr>
              <w:spacing w:line="360" w:lineRule="auto"/>
              <w:ind w:left="106"/>
              <w:contextualSpacing/>
              <w:jc w:val="both"/>
              <w:rPr>
                <w:sz w:val="24"/>
                <w:szCs w:val="24"/>
              </w:rPr>
            </w:pPr>
          </w:p>
          <w:p w14:paraId="16BD128F" w14:textId="77777777" w:rsidR="003E5001" w:rsidRPr="00AD2F2B" w:rsidRDefault="003E5001" w:rsidP="004704B5">
            <w:pPr>
              <w:spacing w:line="360" w:lineRule="auto"/>
              <w:ind w:left="106"/>
              <w:contextualSpacing/>
              <w:jc w:val="both"/>
              <w:rPr>
                <w:sz w:val="24"/>
                <w:szCs w:val="24"/>
              </w:rPr>
            </w:pPr>
          </w:p>
          <w:p w14:paraId="6E7DA547" w14:textId="77777777" w:rsidR="003E5001" w:rsidRPr="00AD2F2B" w:rsidRDefault="003E5001" w:rsidP="004704B5">
            <w:pPr>
              <w:spacing w:line="360" w:lineRule="auto"/>
              <w:ind w:left="106"/>
              <w:contextualSpacing/>
              <w:jc w:val="both"/>
              <w:rPr>
                <w:sz w:val="24"/>
                <w:szCs w:val="24"/>
              </w:rPr>
            </w:pPr>
          </w:p>
          <w:p w14:paraId="653A90DF" w14:textId="77777777" w:rsidR="003E5001" w:rsidRPr="00AD2F2B" w:rsidRDefault="003E5001" w:rsidP="004704B5">
            <w:pPr>
              <w:spacing w:line="360" w:lineRule="auto"/>
              <w:ind w:left="106"/>
              <w:contextualSpacing/>
              <w:jc w:val="both"/>
              <w:rPr>
                <w:sz w:val="24"/>
                <w:szCs w:val="24"/>
              </w:rPr>
            </w:pPr>
          </w:p>
          <w:p w14:paraId="12D4B36D" w14:textId="77777777" w:rsidR="003E5001" w:rsidRPr="00AD2F2B" w:rsidRDefault="003E5001" w:rsidP="004704B5">
            <w:pPr>
              <w:spacing w:line="360" w:lineRule="auto"/>
              <w:contextualSpacing/>
              <w:jc w:val="both"/>
              <w:rPr>
                <w:sz w:val="24"/>
                <w:szCs w:val="24"/>
              </w:rPr>
            </w:pPr>
          </w:p>
          <w:p w14:paraId="04F40C1B" w14:textId="77777777" w:rsidR="003E5001" w:rsidRPr="00AD2F2B" w:rsidRDefault="003E5001" w:rsidP="004704B5">
            <w:pPr>
              <w:spacing w:line="360" w:lineRule="auto"/>
              <w:ind w:left="106"/>
              <w:contextualSpacing/>
              <w:jc w:val="both"/>
              <w:rPr>
                <w:sz w:val="24"/>
                <w:szCs w:val="24"/>
              </w:rPr>
            </w:pPr>
          </w:p>
        </w:tc>
      </w:tr>
    </w:tbl>
    <w:p w14:paraId="71EC4695" w14:textId="77777777" w:rsidR="003E5001" w:rsidRPr="00AD2F2B" w:rsidRDefault="003E5001" w:rsidP="003E5001">
      <w:pPr>
        <w:spacing w:line="360" w:lineRule="auto"/>
        <w:jc w:val="both"/>
        <w:rPr>
          <w:b/>
          <w:sz w:val="24"/>
          <w:szCs w:val="24"/>
        </w:rPr>
      </w:pPr>
    </w:p>
    <w:p w14:paraId="105CC93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52A07CBA" w14:textId="77777777" w:rsidR="003E5001" w:rsidRPr="00AD2F2B" w:rsidRDefault="00C6728A"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71DDD06C" w14:textId="77777777" w:rsidR="003E5001" w:rsidRPr="00AD2F2B" w:rsidRDefault="003E5001" w:rsidP="003E5001">
      <w:pPr>
        <w:spacing w:line="360" w:lineRule="auto"/>
        <w:ind w:firstLine="426"/>
        <w:rPr>
          <w:i/>
          <w:sz w:val="24"/>
          <w:szCs w:val="24"/>
        </w:rPr>
      </w:pPr>
      <w:r w:rsidRPr="00AD2F2B">
        <w:rPr>
          <w:i/>
          <w:sz w:val="24"/>
          <w:szCs w:val="24"/>
        </w:rPr>
        <w:t>где:</w:t>
      </w:r>
    </w:p>
    <w:p w14:paraId="6591ABCE"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2078DF52"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581C0C54" w14:textId="77777777" w:rsidR="003E5001" w:rsidRPr="00AD2F2B" w:rsidRDefault="00C6728A"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4711CD8E"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1078EAA"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9F8CD92" w14:textId="77777777" w:rsidR="00DB0638" w:rsidRPr="00AD2F2B" w:rsidRDefault="00DB0638" w:rsidP="00E845C5">
      <w:pPr>
        <w:suppressAutoHyphens w:val="0"/>
        <w:autoSpaceDE/>
        <w:spacing w:line="360" w:lineRule="auto"/>
        <w:rPr>
          <w:b/>
          <w:sz w:val="24"/>
          <w:szCs w:val="24"/>
          <w:lang w:eastAsia="ru-RU"/>
        </w:rPr>
      </w:pPr>
    </w:p>
    <w:p w14:paraId="08F354A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7A0237E4"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22727C1"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732CEFC0"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1DF69462"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17A7425B"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06A94CDE"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27F68FC8"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38F6A8CC"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69B67C57"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18CCF478"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9CB516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7FF6E0E"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7D2DF6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6753067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772CDC6C"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0F11147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1D4B158A"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64860FB8"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0615F5B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1380283A"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3693FC22"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63C6DA1" w14:textId="327117BB"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 банки, кредитные и некредитные организации и прочие обязанные по активам ПИФ лица.</w:t>
      </w:r>
    </w:p>
    <w:p w14:paraId="3746AC0E" w14:textId="77777777"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2D436483" w14:textId="77777777" w:rsidR="000903F9" w:rsidRPr="00AD2F2B" w:rsidRDefault="000903F9" w:rsidP="000903F9">
      <w:pPr>
        <w:spacing w:line="360" w:lineRule="auto"/>
        <w:ind w:firstLine="709"/>
        <w:jc w:val="both"/>
        <w:rPr>
          <w:sz w:val="24"/>
          <w:szCs w:val="24"/>
        </w:rPr>
      </w:pPr>
    </w:p>
    <w:p w14:paraId="0D73BDC0" w14:textId="77777777"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C431F28"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260F020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28CE48E6"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0CCF5E6C"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0A6617ED"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09B0858A" w14:textId="77777777"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53FFB993" w14:textId="77777777"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147F3052" w14:textId="77777777" w:rsidR="009631F7" w:rsidRPr="00AD2F2B" w:rsidRDefault="009631F7" w:rsidP="000903F9">
      <w:pPr>
        <w:pStyle w:val="a8"/>
        <w:spacing w:line="360" w:lineRule="auto"/>
        <w:ind w:left="0" w:firstLine="709"/>
        <w:rPr>
          <w:sz w:val="24"/>
          <w:szCs w:val="24"/>
        </w:rPr>
      </w:pPr>
    </w:p>
    <w:p w14:paraId="6E6D6D30"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7702BB80"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3EE02173" w14:textId="7777777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37700DAC"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60C9519B" w14:textId="7777777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264C8426" w14:textId="7777777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60765B4D"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37998D56"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18CFF975" w14:textId="77777777"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7DA1AF7A" w14:textId="77777777" w:rsidR="00184D01" w:rsidRPr="00AD2F2B" w:rsidRDefault="00184D01" w:rsidP="00184D01">
      <w:pPr>
        <w:pStyle w:val="a8"/>
        <w:suppressAutoHyphens w:val="0"/>
        <w:autoSpaceDE/>
        <w:spacing w:line="360" w:lineRule="exact"/>
        <w:ind w:left="1222"/>
        <w:jc w:val="both"/>
        <w:rPr>
          <w:sz w:val="24"/>
          <w:szCs w:val="24"/>
        </w:rPr>
      </w:pPr>
    </w:p>
    <w:p w14:paraId="3ED5E171"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E368B49" w14:textId="77777777" w:rsidR="000903F9" w:rsidRPr="00AD2F2B" w:rsidRDefault="000903F9" w:rsidP="00E32B66">
      <w:pPr>
        <w:pStyle w:val="a8"/>
        <w:spacing w:line="360" w:lineRule="auto"/>
        <w:ind w:left="0" w:firstLine="709"/>
        <w:jc w:val="center"/>
        <w:rPr>
          <w:b/>
          <w:sz w:val="24"/>
          <w:szCs w:val="24"/>
        </w:rPr>
      </w:pPr>
    </w:p>
    <w:p w14:paraId="7D8A442F" w14:textId="77777777" w:rsidR="000903F9" w:rsidRPr="00AD2F2B" w:rsidRDefault="00C6728A"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C66C905" w14:textId="77777777" w:rsidR="000903F9" w:rsidRPr="00AD2F2B" w:rsidRDefault="000903F9" w:rsidP="000903F9">
      <w:pPr>
        <w:spacing w:line="360" w:lineRule="auto"/>
        <w:jc w:val="both"/>
        <w:rPr>
          <w:sz w:val="24"/>
          <w:szCs w:val="24"/>
        </w:rPr>
      </w:pPr>
      <w:r w:rsidRPr="00AD2F2B">
        <w:rPr>
          <w:sz w:val="24"/>
          <w:szCs w:val="24"/>
        </w:rPr>
        <w:t>где:</w:t>
      </w:r>
    </w:p>
    <w:p w14:paraId="4E3A87BA"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3675CC47"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602A943C"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5C85B6D5" w14:textId="77777777"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10C3FEF2"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4A183D2A"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1EEF5764"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5EF856B7"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78239DF1"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096F233C"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07A771DE"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3DC8068C"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3DB00BD7"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25C30EEC"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7204914"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3CA059D6"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6EA32AD9"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04AFCB4F"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67174E91"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042E0BB6"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5840255"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45A6014" w14:textId="77777777"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A24BA00"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E0090ED"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26C4C8E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665C7360"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03C316D3"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6E4F542C"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745D0CAC"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30BC29E2" w14:textId="77777777" w:rsidR="000903F9" w:rsidRPr="00AD2F2B" w:rsidRDefault="000903F9" w:rsidP="000903F9">
      <w:pPr>
        <w:spacing w:line="360" w:lineRule="auto"/>
        <w:ind w:firstLine="709"/>
        <w:jc w:val="both"/>
        <w:rPr>
          <w:sz w:val="24"/>
          <w:szCs w:val="24"/>
        </w:rPr>
      </w:pPr>
    </w:p>
    <w:p w14:paraId="3D9F7F45"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2AE24E70"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46E7E665" w14:textId="77777777"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97E8403" w14:textId="77777777"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159B4055"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7FFFBD2A"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1108EE9E"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1EB6EEB4"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6AF037EB"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C9E2BFB"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7B0A0E87" w14:textId="77777777" w:rsidR="000903F9" w:rsidRPr="00AD2F2B" w:rsidRDefault="00C6728A"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4BDC42C9"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5BFAE8AB"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43BCC52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3BE5667B"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6A993E52"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3F8AE20"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463CCF67" w14:textId="77777777"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25ED6ABA" w14:textId="77777777" w:rsidR="000903F9" w:rsidRPr="00AD2F2B" w:rsidRDefault="000903F9" w:rsidP="000903F9">
      <w:pPr>
        <w:autoSpaceDN w:val="0"/>
        <w:spacing w:line="360" w:lineRule="auto"/>
        <w:jc w:val="both"/>
        <w:rPr>
          <w:sz w:val="24"/>
          <w:szCs w:val="24"/>
        </w:rPr>
      </w:pPr>
    </w:p>
    <w:p w14:paraId="20241FEA"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4E90C48"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1B88E972" w14:textId="77777777"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6E70723C"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6ADB4DFF"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7A4C268B"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566FACE3"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15486D30"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1691936C"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69D14690" w14:textId="77777777"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1C8CE239" w14:textId="77777777"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63CF6B5D" w14:textId="77777777"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2756B3A4" w14:textId="77777777" w:rsidR="004F509A" w:rsidRPr="00AD2F2B" w:rsidRDefault="004F509A" w:rsidP="000903F9">
      <w:pPr>
        <w:pStyle w:val="a8"/>
        <w:spacing w:line="360" w:lineRule="auto"/>
        <w:ind w:left="0" w:firstLine="709"/>
        <w:jc w:val="both"/>
        <w:rPr>
          <w:sz w:val="24"/>
          <w:szCs w:val="24"/>
        </w:rPr>
      </w:pPr>
    </w:p>
    <w:p w14:paraId="443660C9"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52BE06C" w14:textId="77777777"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2F4D9488"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4E4804A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3BE6DC3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229C4078"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5F61FE6E"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4D6A9CB3"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0E0A579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3DCF3085"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5085310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0B7147E"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A99E0A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6C4CD11E"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59FF534C"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332B7DED"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268AB57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(в частности, наличие признаков обесценения/дефолта по одному и тому же эмитенту в разных ПИФ под управлением Управляющей компании).</w:t>
      </w:r>
    </w:p>
    <w:p w14:paraId="3260F4F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4CA38EC9"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9A99F0B"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3B4743A9"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37FB7BFE"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45D091B2"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6D722C02"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500F3A7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7342DD3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672E7095"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7BA1F50B"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0F429CF0"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098B5312"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40FE8FA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00D93F9A"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2969B330"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570C13C6" w14:textId="77777777"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055F8862"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3CFFD3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3D636153"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2899813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23FF39E8"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115D36B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40092EF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3B5AEEA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A82565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537CB28"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28799F2A"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5CDBDBBB"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9898E17"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D1CFD8B"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4C379AA2"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0C340A3A" w14:textId="77777777" w:rsidR="000903F9" w:rsidRPr="00AD2F2B" w:rsidRDefault="000903F9" w:rsidP="000903F9">
      <w:pPr>
        <w:tabs>
          <w:tab w:val="left" w:pos="1701"/>
        </w:tabs>
        <w:spacing w:line="360" w:lineRule="auto"/>
        <w:ind w:firstLine="709"/>
        <w:jc w:val="both"/>
        <w:rPr>
          <w:i/>
          <w:sz w:val="24"/>
          <w:szCs w:val="24"/>
        </w:rPr>
      </w:pPr>
    </w:p>
    <w:p w14:paraId="43791096"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67E2934"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00FF7A26" w14:textId="77777777"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19E4E58B"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B781"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775B672"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6E963A7A"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D46CCD3"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202CB7DC"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2F1761AD"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144E4612"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19E2DBCF" w14:textId="77777777"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19A88057"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F0AFCA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538B14C4"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1D570DD0"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0505AFA"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55BF0CB3"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78748551"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FB9B5C9"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027FB5F7"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292B644C"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00B3895C"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02A9486C"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334BFAFA"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04E8207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58319BE1"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0235DC7F"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6758B685"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515F09F9"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460E7763"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3406FA51"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0ABDB7BE"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2B3E9DFC"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3F9B99"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4F410842"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0CE6B75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0A14B657"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57A3D563"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433E1021"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3EFDA1AC"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23301B9A"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079FADCD"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3DB568F"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6094718E" w14:textId="77777777"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9D54AF9" w14:textId="77777777"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46AA0BFF" w14:textId="77777777"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049B11CD"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4C06A8FC" w14:textId="77777777"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368D9846" w14:textId="77777777"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71178F44" w14:textId="77777777"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2FE01BBD" w14:textId="77777777"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394FB33"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4575AFB0" w14:textId="77777777"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4EE1DCD0"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E0E44A"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3A2C4B9"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2661BEE1" w14:textId="77777777" w:rsidR="00DF6CD0" w:rsidRPr="0097016A" w:rsidRDefault="00DF6CD0" w:rsidP="004D298E">
      <w:pPr>
        <w:pStyle w:val="a8"/>
        <w:spacing w:line="360" w:lineRule="auto"/>
        <w:ind w:left="2915"/>
        <w:jc w:val="both"/>
        <w:rPr>
          <w:sz w:val="24"/>
          <w:szCs w:val="24"/>
        </w:rPr>
      </w:pPr>
    </w:p>
    <w:p w14:paraId="0EE49722"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72869B36"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30FD58B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0241F05A"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6AE6E2F"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5CC5D179"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C01FBF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632C8AAC"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3ED0D50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C8A5B7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2E4CFB6" w14:textId="77777777" w:rsidR="000903F9" w:rsidRPr="00AD2F2B" w:rsidRDefault="000903F9" w:rsidP="000903F9">
      <w:pPr>
        <w:spacing w:line="360" w:lineRule="auto"/>
        <w:rPr>
          <w:sz w:val="24"/>
          <w:szCs w:val="24"/>
        </w:rPr>
      </w:pPr>
    </w:p>
    <w:p w14:paraId="6F0131FC"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1BE78B9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1CE2907F"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3ACE28E9"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2044525"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48DD4F64" w14:textId="7777777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6D3B9CF2" w14:textId="77777777"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2300E627" w14:textId="7777777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748A31EB" w14:textId="77777777"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74A9F6B5"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376A852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0C82E557"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4A4E89D"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57C96BF"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7AFCA57"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5DF26B3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807B6E8"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1B00B647"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055D8D06"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70F7E0BD"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7075B063"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6DFCBE5F"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4203ED2"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3416BEF4" w14:textId="77777777" w:rsidR="000903F9" w:rsidRPr="00AD2F2B" w:rsidRDefault="000903F9" w:rsidP="000903F9">
      <w:pPr>
        <w:autoSpaceDN w:val="0"/>
        <w:spacing w:line="360" w:lineRule="auto"/>
        <w:jc w:val="both"/>
        <w:rPr>
          <w:sz w:val="24"/>
          <w:szCs w:val="24"/>
        </w:rPr>
      </w:pPr>
      <w:r w:rsidRPr="00AD2F2B">
        <w:rPr>
          <w:sz w:val="24"/>
          <w:szCs w:val="24"/>
        </w:rPr>
        <w:t>где</w:t>
      </w:r>
    </w:p>
    <w:p w14:paraId="67A8671D"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4288A085"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0E82F81E"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51755CA8"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1E7076FE"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5B91BF92"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016F20F4"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F4FED1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5848150D"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605C7CCF"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572CF4B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72B47F9E"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1190D5A0"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C600D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0BE37E35" w14:textId="77777777" w:rsidR="000903F9" w:rsidRPr="00AD2F2B" w:rsidRDefault="00C6728A"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316D702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4E73504B"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38DC30D4" w14:textId="77777777" w:rsidR="000903F9" w:rsidRPr="00AD2F2B" w:rsidRDefault="000903F9" w:rsidP="000903F9">
      <w:pPr>
        <w:autoSpaceDN w:val="0"/>
        <w:spacing w:line="360" w:lineRule="auto"/>
        <w:ind w:firstLine="142"/>
        <w:jc w:val="both"/>
        <w:rPr>
          <w:sz w:val="24"/>
          <w:szCs w:val="24"/>
        </w:rPr>
      </w:pPr>
    </w:p>
    <w:p w14:paraId="7249F7D9"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1AB640F0"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5CE5E977"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7B3A4F7F"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0708B01B"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73589DC0"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29A8B37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47F947C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1436094"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50DCEBF3"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654AF7B" w14:textId="77777777"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39DCD23B" w14:textId="77777777"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677A0563" w14:textId="77777777" w:rsidR="000903F9" w:rsidRPr="00AD2F2B" w:rsidRDefault="000903F9" w:rsidP="000903F9">
      <w:pPr>
        <w:pStyle w:val="a8"/>
        <w:autoSpaceDN w:val="0"/>
        <w:spacing w:line="360" w:lineRule="auto"/>
        <w:ind w:left="709"/>
        <w:jc w:val="both"/>
        <w:rPr>
          <w:sz w:val="24"/>
          <w:szCs w:val="24"/>
        </w:rPr>
      </w:pPr>
    </w:p>
    <w:p w14:paraId="4F2D8CA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21795C14" w14:textId="77777777" w:rsidR="000903F9" w:rsidRPr="00AD2F2B" w:rsidRDefault="000903F9" w:rsidP="006C3818">
      <w:pPr>
        <w:pStyle w:val="a0"/>
        <w:numPr>
          <w:ilvl w:val="0"/>
          <w:numId w:val="63"/>
        </w:numPr>
        <w:spacing w:before="0" w:after="0"/>
        <w:ind w:left="0" w:firstLine="709"/>
        <w:jc w:val="both"/>
        <w:rPr>
          <w:szCs w:val="24"/>
        </w:rPr>
      </w:pPr>
    </w:p>
    <w:p w14:paraId="47CE1F57" w14:textId="77777777"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49952FA9"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7B52452D"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1E34C6F0"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69C094C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C180A28"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614A6A09"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ED2BC60"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7591984C" w14:textId="77777777" w:rsidR="000903F9" w:rsidRPr="00AD2F2B" w:rsidRDefault="000903F9" w:rsidP="000903F9">
      <w:pPr>
        <w:autoSpaceDN w:val="0"/>
        <w:spacing w:line="360" w:lineRule="auto"/>
        <w:ind w:firstLine="709"/>
        <w:jc w:val="both"/>
        <w:rPr>
          <w:b/>
          <w:sz w:val="24"/>
          <w:szCs w:val="24"/>
        </w:rPr>
      </w:pPr>
    </w:p>
    <w:p w14:paraId="6D8C8B53"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43C9E8C3"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33F35330" w14:textId="77777777" w:rsidR="000903F9" w:rsidRPr="00AD2F2B" w:rsidRDefault="000903F9" w:rsidP="000903F9">
      <w:pPr>
        <w:pStyle w:val="a8"/>
        <w:spacing w:line="360" w:lineRule="auto"/>
        <w:ind w:left="0"/>
        <w:rPr>
          <w:sz w:val="24"/>
          <w:szCs w:val="24"/>
        </w:rPr>
      </w:pPr>
      <w:r w:rsidRPr="00AD2F2B">
        <w:rPr>
          <w:sz w:val="24"/>
          <w:szCs w:val="24"/>
        </w:rPr>
        <w:t>где</w:t>
      </w:r>
    </w:p>
    <w:p w14:paraId="18CB23D1"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4429D86D"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14609CBA"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96937DA"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4908D73"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288F33CB"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18C2C35F"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02CDD813"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2DE70C19"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13C7E198"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76264BC6"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3635D6AD"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4A798C7B"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40F1829"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421EAFB1" w14:textId="77777777"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2E46E820" w14:textId="77777777"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143F0C2"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6783A36"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5D5E0DA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7C3E5F96"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7FE5E5DD"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31B0508A" w14:textId="7777777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540E7E58"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4B11E95C"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09323DC6"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6778961D"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1823D7CA" w14:textId="77777777"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321A2086" w14:textId="77777777"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2F5E7ABD"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56977821"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0BE8712B" w14:textId="77777777"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6F4A36AA" w14:textId="77777777"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0D2012DE"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228092E9"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3990BA54"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0048FF83"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0B7EF3A6" w14:textId="77777777" w:rsidR="000903F9" w:rsidRPr="00AD2F2B" w:rsidRDefault="000903F9" w:rsidP="00777F09"/>
    <w:p w14:paraId="2055DD7B"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91E860D" w14:textId="77777777" w:rsidR="000903F9" w:rsidRPr="00AD2F2B" w:rsidRDefault="000903F9" w:rsidP="000903F9">
      <w:pPr>
        <w:pStyle w:val="a0"/>
        <w:numPr>
          <w:ilvl w:val="0"/>
          <w:numId w:val="0"/>
        </w:numPr>
        <w:spacing w:before="0" w:after="0" w:line="360" w:lineRule="auto"/>
        <w:ind w:left="360" w:hanging="360"/>
        <w:jc w:val="both"/>
        <w:rPr>
          <w:szCs w:val="24"/>
        </w:rPr>
      </w:pPr>
    </w:p>
    <w:p w14:paraId="43096B2A"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5B61028F" w14:textId="77777777" w:rsidR="000903F9" w:rsidRPr="00AD2F2B" w:rsidRDefault="000903F9" w:rsidP="006C3818">
      <w:pPr>
        <w:pStyle w:val="a0"/>
        <w:numPr>
          <w:ilvl w:val="0"/>
          <w:numId w:val="0"/>
        </w:numPr>
        <w:spacing w:before="0" w:after="0"/>
        <w:ind w:firstLine="709"/>
        <w:jc w:val="both"/>
        <w:rPr>
          <w:szCs w:val="24"/>
        </w:rPr>
      </w:pPr>
    </w:p>
    <w:p w14:paraId="33AC1772"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6C0C2EA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A67A0E1"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4939F4B"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E52EBFF"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1E3450C2"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580AE20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348D8E7E" w14:textId="77777777"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35A045DA"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60A47A02"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20E9995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3CAB4BD5" w14:textId="77777777"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28905F2"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31A1B85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B5C70B"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2E973545"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429455C"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5E56A1E7"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C8DFFB2"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4B9ECB1"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9E3573A"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219650FF" w14:textId="7777777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1EAE031B" w14:textId="7777777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4BF2AA0"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BB9F986"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68A65E7F" w14:textId="7777777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51841FA7" w14:textId="7777777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E9985F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4D3179D"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13DB38E" w14:textId="777777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671E4066" w14:textId="777777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32B50057"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64DAD881" w14:textId="77777777"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2781E759"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AB0B0F8"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2E6447D4"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D94FF39"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181008E6"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3A321534"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2EB707B3"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582464FC"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742F0A4" w14:textId="77777777"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E1675EE" w14:textId="77777777"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431C895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EAF2882"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60B1CBD5" w14:textId="77777777"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1FE58498" w14:textId="77777777"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71FFCB6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38CEC64C"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6F9A21B5" w14:textId="77777777"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70BFD44" w14:textId="77777777"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7D2A327C" w14:textId="77777777" w:rsidR="00DE1B13" w:rsidRDefault="00DE1B13" w:rsidP="00DE1B13">
      <w:pPr>
        <w:pStyle w:val="a8"/>
        <w:spacing w:line="360" w:lineRule="auto"/>
        <w:ind w:left="0" w:firstLine="709"/>
        <w:jc w:val="both"/>
        <w:rPr>
          <w:rFonts w:ascii="Verdana" w:hAnsi="Verdana"/>
        </w:rPr>
      </w:pPr>
    </w:p>
    <w:p w14:paraId="56DFAEC4"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5E406872" w14:textId="77777777" w:rsidR="00DE1B13" w:rsidRDefault="00DE1B13" w:rsidP="00DE1B13">
      <w:pPr>
        <w:pStyle w:val="a8"/>
        <w:spacing w:line="360" w:lineRule="auto"/>
        <w:ind w:left="0" w:firstLine="709"/>
        <w:jc w:val="both"/>
        <w:rPr>
          <w:rFonts w:ascii="Verdana" w:hAnsi="Verdana"/>
        </w:rPr>
      </w:pPr>
    </w:p>
    <w:p w14:paraId="67F3D60C" w14:textId="77777777" w:rsidR="00DE1B13" w:rsidRDefault="00DE1B13" w:rsidP="00DE1B13">
      <w:pPr>
        <w:pStyle w:val="a8"/>
        <w:spacing w:line="360" w:lineRule="auto"/>
        <w:ind w:left="0" w:firstLine="709"/>
        <w:jc w:val="both"/>
        <w:rPr>
          <w:rFonts w:ascii="Verdana" w:hAnsi="Verdana"/>
          <w:lang w:eastAsia="en-US"/>
        </w:rPr>
      </w:pPr>
    </w:p>
    <w:p w14:paraId="10677523"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6C056CF8"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27325B35" w14:textId="77777777" w:rsidR="000903F9" w:rsidRPr="00AD2F2B" w:rsidRDefault="000903F9" w:rsidP="000903F9">
      <w:pPr>
        <w:pStyle w:val="a0"/>
        <w:numPr>
          <w:ilvl w:val="0"/>
          <w:numId w:val="0"/>
        </w:numPr>
        <w:spacing w:before="0" w:after="0" w:line="360" w:lineRule="auto"/>
        <w:ind w:left="709"/>
        <w:jc w:val="both"/>
        <w:rPr>
          <w:szCs w:val="24"/>
        </w:rPr>
      </w:pPr>
    </w:p>
    <w:p w14:paraId="51E1D67F"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5FEEA299"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60E0A6F7"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25723457"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294EA295" w14:textId="77777777" w:rsidR="000903F9" w:rsidRPr="00AD2F2B" w:rsidRDefault="000903F9" w:rsidP="000903F9">
      <w:pPr>
        <w:pStyle w:val="a8"/>
        <w:spacing w:line="360" w:lineRule="auto"/>
        <w:ind w:left="0"/>
        <w:jc w:val="right"/>
        <w:rPr>
          <w:sz w:val="24"/>
          <w:szCs w:val="24"/>
        </w:rPr>
      </w:pPr>
    </w:p>
    <w:p w14:paraId="48BFF1B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06A8CD2E" w14:textId="77777777" w:rsidR="000903F9" w:rsidRPr="00AD2F2B" w:rsidRDefault="000903F9" w:rsidP="000903F9">
      <w:pPr>
        <w:pStyle w:val="a8"/>
        <w:spacing w:line="360" w:lineRule="auto"/>
        <w:ind w:left="0" w:firstLine="709"/>
        <w:rPr>
          <w:b/>
          <w:sz w:val="24"/>
          <w:szCs w:val="24"/>
        </w:rPr>
      </w:pPr>
    </w:p>
    <w:p w14:paraId="14D40D12" w14:textId="77777777"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2606173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52B5BB93"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20E9D663"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45D26197"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32F6BE97"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3EFA6D7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28453F93"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03A4B4BC"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B64AF7"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4C66C83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1E1AA6D7" w14:textId="77777777" w:rsidR="000903F9" w:rsidRPr="00AD2F2B" w:rsidRDefault="00C6728A"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7F7F51EE"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527710C5" w14:textId="7777777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3CCB3267"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5A597547"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34F51928"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39D2F0BE"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6C6A815D"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4CF1AC8B"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6E752FBA"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20B4ED9B" w14:textId="77777777" w:rsidR="000903F9" w:rsidRPr="00AD2F2B" w:rsidRDefault="000903F9" w:rsidP="000903F9">
      <w:pPr>
        <w:spacing w:line="360" w:lineRule="auto"/>
        <w:rPr>
          <w:sz w:val="24"/>
          <w:szCs w:val="24"/>
        </w:rPr>
      </w:pPr>
    </w:p>
    <w:p w14:paraId="580C10AC"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61E88D9E" w14:textId="77777777" w:rsidR="000903F9" w:rsidRPr="00AD2F2B" w:rsidRDefault="000903F9" w:rsidP="000903F9">
      <w:pPr>
        <w:pStyle w:val="a8"/>
        <w:spacing w:line="360" w:lineRule="auto"/>
        <w:ind w:left="0"/>
        <w:jc w:val="center"/>
        <w:rPr>
          <w:b/>
          <w:sz w:val="24"/>
          <w:szCs w:val="24"/>
        </w:rPr>
      </w:pPr>
    </w:p>
    <w:p w14:paraId="318DDF42"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ABAC04B"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596FC480"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2FD258B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3A31644"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299ECBF"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361C1E26"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6FBD6B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50D4C317"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0D4D175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6185DB45"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6739BE68"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2D4A7B8B"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1D723C38"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427CF71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4F1F7FB9"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0673C4A9"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224C42D1"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62AC00F9"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7BAE415F"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670ECF72" w14:textId="77777777"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3E394505" w14:textId="77777777"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3619AD47"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12195C2E"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71F20CF3"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6DE7C7FA"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6FEFABD7"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58A05835"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1A64C1E6"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266F4376"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157BD478"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4A92C7D3"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7C08C762"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77D603B8" w14:textId="77777777"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1E1F0D68" w14:textId="77777777" w:rsidTr="008E1E47">
        <w:tc>
          <w:tcPr>
            <w:tcW w:w="3754" w:type="dxa"/>
            <w:vAlign w:val="center"/>
          </w:tcPr>
          <w:p w14:paraId="68599344"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4F73876C"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7E9895EC" w14:textId="77777777" w:rsidTr="008E1E47">
        <w:tc>
          <w:tcPr>
            <w:tcW w:w="3754" w:type="dxa"/>
            <w:vAlign w:val="center"/>
          </w:tcPr>
          <w:p w14:paraId="28521A16"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70BF8685" w14:textId="77777777" w:rsidR="008E1E47" w:rsidRPr="00471B5E" w:rsidRDefault="008E1E47" w:rsidP="0074230D">
            <w:pPr>
              <w:spacing w:line="312" w:lineRule="auto"/>
              <w:jc w:val="center"/>
              <w:rPr>
                <w:rFonts w:eastAsia="Calibri"/>
                <w:b/>
              </w:rPr>
            </w:pPr>
          </w:p>
        </w:tc>
      </w:tr>
      <w:tr w:rsidR="008E1E47" w:rsidRPr="00471B5E" w14:paraId="131CEA1E" w14:textId="77777777" w:rsidTr="008E1E47">
        <w:tc>
          <w:tcPr>
            <w:tcW w:w="3754" w:type="dxa"/>
            <w:vAlign w:val="center"/>
          </w:tcPr>
          <w:p w14:paraId="3EBC7772"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5F3F1BDE"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3B8ABACF" w14:textId="77777777" w:rsidTr="008E1E47">
        <w:tc>
          <w:tcPr>
            <w:tcW w:w="3754" w:type="dxa"/>
            <w:vAlign w:val="center"/>
          </w:tcPr>
          <w:p w14:paraId="574E4BE7"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71C2AFF0"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54E46DEB"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5A59A138"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1D3754DB" w14:textId="77777777" w:rsidTr="008E1E47">
        <w:tc>
          <w:tcPr>
            <w:tcW w:w="3754" w:type="dxa"/>
            <w:vAlign w:val="center"/>
          </w:tcPr>
          <w:p w14:paraId="542D6C64"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6DA4265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4D5F0A81"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5222D44C"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6EBF28F4" w14:textId="77777777" w:rsidR="000903F9" w:rsidRPr="00AD2F2B" w:rsidRDefault="000903F9" w:rsidP="006C3818">
      <w:pPr>
        <w:spacing w:line="360" w:lineRule="auto"/>
        <w:jc w:val="both"/>
        <w:rPr>
          <w:sz w:val="24"/>
          <w:szCs w:val="24"/>
        </w:rPr>
      </w:pPr>
    </w:p>
    <w:p w14:paraId="3692F8D9" w14:textId="77777777"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3F617F5D" w14:textId="77777777"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A5FE728" w14:textId="77777777" w:rsidR="000903F9" w:rsidRPr="00AD2F2B" w:rsidRDefault="000903F9" w:rsidP="000903F9">
      <w:pPr>
        <w:pStyle w:val="a8"/>
        <w:spacing w:line="360" w:lineRule="auto"/>
        <w:jc w:val="right"/>
        <w:rPr>
          <w:sz w:val="24"/>
          <w:szCs w:val="24"/>
        </w:rPr>
      </w:pPr>
    </w:p>
    <w:p w14:paraId="6C33B13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1623447C"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6206FBEC"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0FB7363"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25280DCF"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098670F7"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589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5BA725"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26DACE61"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0CA69019"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CF2D703"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3B2F7651"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5DA8F9BF"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332C279F"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FF8C412"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586C10D"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1EE9A4F7"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3681EF0D"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1BC975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2B05F736" w14:textId="77777777" w:rsidR="000903F9" w:rsidRPr="00AD2F2B" w:rsidRDefault="000903F9" w:rsidP="000903F9">
            <w:pPr>
              <w:spacing w:line="360" w:lineRule="auto"/>
              <w:jc w:val="center"/>
              <w:rPr>
                <w:sz w:val="24"/>
                <w:szCs w:val="24"/>
              </w:rPr>
            </w:pPr>
            <w:r w:rsidRPr="00AD2F2B">
              <w:rPr>
                <w:sz w:val="24"/>
                <w:szCs w:val="24"/>
              </w:rPr>
              <w:t>0.08</w:t>
            </w:r>
          </w:p>
        </w:tc>
      </w:tr>
    </w:tbl>
    <w:p w14:paraId="046A631D" w14:textId="77777777" w:rsidR="000903F9" w:rsidRPr="00AD2F2B" w:rsidRDefault="000903F9" w:rsidP="000903F9">
      <w:pPr>
        <w:pStyle w:val="a8"/>
        <w:spacing w:line="360" w:lineRule="auto"/>
        <w:ind w:left="1440"/>
        <w:rPr>
          <w:sz w:val="24"/>
          <w:szCs w:val="24"/>
        </w:rPr>
      </w:pPr>
    </w:p>
    <w:p w14:paraId="0068F8AD"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3AEA7510"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5618AD9C"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0BC90C53"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1D225528"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F99C765"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59834CB3"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4A37931"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4929A91C"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E497F3F"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C019F4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E6D1674"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4A034F2F"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71F8B70A"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5477101"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00C71EE4"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17AA1944"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6D92ECE6"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8971915"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7E796EFE"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739808FC"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2A9DB019"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36E4E20E"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3A40428"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16402C01"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1D8171DA"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05C0F5B3"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569E99DC"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40D3F36B"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09F98560"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47E6ACC"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20429827"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E2E2B83"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C47F9AF"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7C4AEA24"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35D3C119"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17A3A703" w14:textId="77777777" w:rsidR="000903F9" w:rsidRPr="00AD2F2B" w:rsidRDefault="000903F9" w:rsidP="000903F9">
            <w:pPr>
              <w:spacing w:line="360" w:lineRule="auto"/>
              <w:jc w:val="center"/>
              <w:rPr>
                <w:sz w:val="24"/>
                <w:szCs w:val="24"/>
              </w:rPr>
            </w:pPr>
            <w:r w:rsidRPr="00AD2F2B">
              <w:rPr>
                <w:sz w:val="24"/>
                <w:szCs w:val="24"/>
              </w:rPr>
              <w:t>0,0904</w:t>
            </w:r>
          </w:p>
        </w:tc>
      </w:tr>
    </w:tbl>
    <w:p w14:paraId="61054EED" w14:textId="77777777" w:rsidR="000903F9" w:rsidRPr="00AD2F2B" w:rsidRDefault="000903F9" w:rsidP="000903F9">
      <w:pPr>
        <w:spacing w:line="360" w:lineRule="auto"/>
        <w:jc w:val="right"/>
        <w:rPr>
          <w:b/>
          <w:sz w:val="24"/>
          <w:szCs w:val="24"/>
        </w:rPr>
      </w:pPr>
    </w:p>
    <w:p w14:paraId="23B1D103" w14:textId="77777777" w:rsidR="000903F9" w:rsidRPr="00AD2F2B" w:rsidRDefault="000903F9" w:rsidP="000903F9">
      <w:pPr>
        <w:spacing w:line="360" w:lineRule="auto"/>
        <w:jc w:val="right"/>
        <w:rPr>
          <w:b/>
          <w:sz w:val="24"/>
          <w:szCs w:val="24"/>
        </w:rPr>
      </w:pPr>
    </w:p>
    <w:p w14:paraId="77AC1DAE"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20FB81E4"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BB2CE09"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5252C9EF" w14:textId="77777777" w:rsidTr="00023B98">
        <w:trPr>
          <w:trHeight w:val="330"/>
        </w:trPr>
        <w:tc>
          <w:tcPr>
            <w:tcW w:w="1951" w:type="dxa"/>
            <w:shd w:val="clear" w:color="000000" w:fill="D8D8D8"/>
            <w:noWrap/>
            <w:vAlign w:val="center"/>
            <w:hideMark/>
          </w:tcPr>
          <w:p w14:paraId="459710AD"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4F679BC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54D026D0"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506DEDA0"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2441FAD4"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1240597B"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49B57B94"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4178041B" w14:textId="77777777" w:rsidTr="00023B98">
        <w:trPr>
          <w:trHeight w:val="311"/>
        </w:trPr>
        <w:tc>
          <w:tcPr>
            <w:tcW w:w="7621" w:type="dxa"/>
            <w:gridSpan w:val="4"/>
            <w:shd w:val="clear" w:color="auto" w:fill="auto"/>
            <w:vAlign w:val="center"/>
            <w:hideMark/>
          </w:tcPr>
          <w:p w14:paraId="4D19C89D"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7132135D"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291DB8F1" w14:textId="77777777" w:rsidR="00023B98" w:rsidRPr="007F28A9" w:rsidRDefault="00023B98" w:rsidP="00023B98">
            <w:pPr>
              <w:jc w:val="center"/>
              <w:rPr>
                <w:color w:val="000000"/>
              </w:rPr>
            </w:pPr>
            <w:r w:rsidRPr="007F28A9">
              <w:rPr>
                <w:color w:val="000000"/>
              </w:rPr>
              <w:t>Международная шкала</w:t>
            </w:r>
          </w:p>
          <w:p w14:paraId="744CCD97" w14:textId="77777777" w:rsidR="00023B98" w:rsidRPr="007F28A9" w:rsidRDefault="00023B98" w:rsidP="00023B98">
            <w:pPr>
              <w:jc w:val="center"/>
              <w:rPr>
                <w:color w:val="000000"/>
              </w:rPr>
            </w:pPr>
          </w:p>
        </w:tc>
      </w:tr>
      <w:tr w:rsidR="00023B98" w:rsidRPr="007F28A9" w14:paraId="0B33FE50" w14:textId="77777777" w:rsidTr="00023B98">
        <w:trPr>
          <w:trHeight w:val="330"/>
        </w:trPr>
        <w:tc>
          <w:tcPr>
            <w:tcW w:w="1951" w:type="dxa"/>
            <w:shd w:val="clear" w:color="000000" w:fill="DEEAF6"/>
            <w:vAlign w:val="center"/>
            <w:hideMark/>
          </w:tcPr>
          <w:p w14:paraId="3442492A"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6DFDA36D"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36737E4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07BFBF50"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621B13E9"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43D7C628"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47D9D7A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60E9FAC0" w14:textId="77777777" w:rsidTr="00023B98">
        <w:trPr>
          <w:trHeight w:val="645"/>
        </w:trPr>
        <w:tc>
          <w:tcPr>
            <w:tcW w:w="1951" w:type="dxa"/>
            <w:shd w:val="clear" w:color="000000" w:fill="DEEAF6"/>
            <w:vAlign w:val="center"/>
            <w:hideMark/>
          </w:tcPr>
          <w:p w14:paraId="64AFFD34"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E91B24B"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4671D17F"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177EBE5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7458FB33"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4A9CD70"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513B098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35503B7F" w14:textId="77777777" w:rsidTr="00023B98">
        <w:trPr>
          <w:trHeight w:val="330"/>
        </w:trPr>
        <w:tc>
          <w:tcPr>
            <w:tcW w:w="1951" w:type="dxa"/>
            <w:shd w:val="clear" w:color="000000" w:fill="DEEAF6"/>
            <w:vAlign w:val="center"/>
            <w:hideMark/>
          </w:tcPr>
          <w:p w14:paraId="0B458F1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6900C94"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5F3F305A"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162EDB71"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EA5435D"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4515FAE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77488CD8"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02EA044C" w14:textId="77777777" w:rsidTr="00023B98">
        <w:trPr>
          <w:trHeight w:val="330"/>
        </w:trPr>
        <w:tc>
          <w:tcPr>
            <w:tcW w:w="1951" w:type="dxa"/>
            <w:shd w:val="clear" w:color="000000" w:fill="DEEAF6"/>
            <w:vAlign w:val="center"/>
            <w:hideMark/>
          </w:tcPr>
          <w:p w14:paraId="620748E2"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4C83E675"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7B2D06F8"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09714A96"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5A4724F2"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76614A8D"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0D75FFF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3AC19D16" w14:textId="77777777" w:rsidTr="00023B98">
        <w:trPr>
          <w:trHeight w:val="643"/>
        </w:trPr>
        <w:tc>
          <w:tcPr>
            <w:tcW w:w="1951" w:type="dxa"/>
            <w:shd w:val="clear" w:color="000000" w:fill="FBE4D5"/>
            <w:vAlign w:val="center"/>
            <w:hideMark/>
          </w:tcPr>
          <w:p w14:paraId="66B38F5B"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118F754C"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4793A9EB"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06EA76E3"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6BDFA61F"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DF4F449"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394C8CA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48BBDCEC"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6A171ACE"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136C3F35"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06BB69F4" w14:textId="77777777" w:rsidTr="00023B98">
        <w:trPr>
          <w:trHeight w:val="330"/>
        </w:trPr>
        <w:tc>
          <w:tcPr>
            <w:tcW w:w="1951" w:type="dxa"/>
            <w:shd w:val="clear" w:color="000000" w:fill="FBE4D5"/>
            <w:vAlign w:val="center"/>
            <w:hideMark/>
          </w:tcPr>
          <w:p w14:paraId="30B41DC0"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08E6108A"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D15440A"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3E01F88"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38266D76"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35422587"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45A687D5"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20B5BD6A"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77304679"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120C8E4A"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159EE469" w14:textId="77777777" w:rsidTr="00023B98">
        <w:trPr>
          <w:trHeight w:val="645"/>
        </w:trPr>
        <w:tc>
          <w:tcPr>
            <w:tcW w:w="1951" w:type="dxa"/>
            <w:shd w:val="clear" w:color="000000" w:fill="FBE4D5"/>
            <w:vAlign w:val="center"/>
          </w:tcPr>
          <w:p w14:paraId="5EDC6A8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48F0131D"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D1A175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2CFEAD0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41412E33"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7C9644FF"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2BE1EF1D"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524B2EC1" w14:textId="77777777" w:rsidTr="00023B98">
        <w:trPr>
          <w:trHeight w:val="645"/>
        </w:trPr>
        <w:tc>
          <w:tcPr>
            <w:tcW w:w="1951" w:type="dxa"/>
            <w:shd w:val="clear" w:color="000000" w:fill="FBE4D5"/>
            <w:vAlign w:val="center"/>
          </w:tcPr>
          <w:p w14:paraId="0BAD3E74"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1041A55C"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1717D42"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9DF27B7"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4103700C"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3BEE4AA9"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3FB3081E" w14:textId="77777777" w:rsidR="00023B98" w:rsidRPr="007F28A9" w:rsidRDefault="00023B98" w:rsidP="00023B98">
            <w:pPr>
              <w:jc w:val="center"/>
              <w:rPr>
                <w:color w:val="000000"/>
                <w:sz w:val="24"/>
                <w:szCs w:val="24"/>
              </w:rPr>
            </w:pPr>
            <w:r>
              <w:rPr>
                <w:sz w:val="24"/>
                <w:szCs w:val="24"/>
              </w:rPr>
              <w:t>CCC - C</w:t>
            </w:r>
          </w:p>
        </w:tc>
      </w:tr>
      <w:tr w:rsidR="00023B98" w:rsidRPr="00FC5D4E" w14:paraId="0E7000E5" w14:textId="77777777" w:rsidTr="00023B98">
        <w:trPr>
          <w:trHeight w:val="645"/>
        </w:trPr>
        <w:tc>
          <w:tcPr>
            <w:tcW w:w="1951" w:type="dxa"/>
            <w:shd w:val="clear" w:color="000000" w:fill="FBE4D5"/>
            <w:vAlign w:val="center"/>
          </w:tcPr>
          <w:p w14:paraId="294D835F"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1DB5A483"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5C74F6A0"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E264B71"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6E28F66E"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3482C5A2"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17E4B271"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3B9E63AE"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62E0C1"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5A551E15"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1D07F59C" w14:textId="77777777" w:rsidTr="00023B98">
        <w:trPr>
          <w:trHeight w:val="645"/>
        </w:trPr>
        <w:tc>
          <w:tcPr>
            <w:tcW w:w="1951" w:type="dxa"/>
            <w:shd w:val="clear" w:color="000000" w:fill="FBE4D5"/>
            <w:vAlign w:val="center"/>
          </w:tcPr>
          <w:p w14:paraId="79DF0EEE"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7D4CB412"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02A5213C"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13F8B6AB"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4784769F"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3FC77A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2B6E1F9" w14:textId="77777777" w:rsidR="00023B98" w:rsidRPr="007F28A9" w:rsidRDefault="00023B98" w:rsidP="00023B98">
            <w:pPr>
              <w:jc w:val="center"/>
              <w:rPr>
                <w:color w:val="000000"/>
                <w:sz w:val="24"/>
                <w:szCs w:val="24"/>
              </w:rPr>
            </w:pPr>
            <w:r>
              <w:rPr>
                <w:sz w:val="24"/>
                <w:szCs w:val="24"/>
              </w:rPr>
              <w:t>CCC - C</w:t>
            </w:r>
          </w:p>
        </w:tc>
      </w:tr>
      <w:tr w:rsidR="00023B98" w:rsidRPr="007F28A9" w14:paraId="25E6CEAF" w14:textId="77777777" w:rsidTr="00023B98">
        <w:trPr>
          <w:trHeight w:val="645"/>
        </w:trPr>
        <w:tc>
          <w:tcPr>
            <w:tcW w:w="1951" w:type="dxa"/>
            <w:shd w:val="clear" w:color="000000" w:fill="FBE4D5"/>
            <w:vAlign w:val="center"/>
          </w:tcPr>
          <w:p w14:paraId="55662794"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4B0944A9"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3D9BF6D0"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2358673A"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117CD17F"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7C7DBC2A"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7EA89EF3" w14:textId="77777777" w:rsidR="00023B98" w:rsidRPr="007F28A9" w:rsidRDefault="00023B98" w:rsidP="00023B98">
            <w:pPr>
              <w:jc w:val="center"/>
              <w:rPr>
                <w:color w:val="000000"/>
                <w:sz w:val="24"/>
                <w:szCs w:val="24"/>
              </w:rPr>
            </w:pPr>
            <w:r>
              <w:rPr>
                <w:sz w:val="24"/>
                <w:szCs w:val="24"/>
              </w:rPr>
              <w:t>CCC - C</w:t>
            </w:r>
          </w:p>
        </w:tc>
      </w:tr>
      <w:tr w:rsidR="00023B98" w:rsidRPr="007F28A9" w14:paraId="6638CBA1" w14:textId="77777777" w:rsidTr="00023B98">
        <w:trPr>
          <w:trHeight w:val="645"/>
        </w:trPr>
        <w:tc>
          <w:tcPr>
            <w:tcW w:w="1951" w:type="dxa"/>
            <w:shd w:val="clear" w:color="000000" w:fill="FBE4D5"/>
            <w:vAlign w:val="center"/>
          </w:tcPr>
          <w:p w14:paraId="2293D389"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1C26FEF2"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1F0F4B07"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28BE1F77"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20C9DC7E"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B1C9374"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1251C680" w14:textId="77777777" w:rsidR="00023B98" w:rsidRDefault="00023B98" w:rsidP="00023B98">
            <w:pPr>
              <w:jc w:val="center"/>
              <w:rPr>
                <w:sz w:val="24"/>
                <w:szCs w:val="24"/>
              </w:rPr>
            </w:pPr>
            <w:r>
              <w:rPr>
                <w:sz w:val="24"/>
                <w:szCs w:val="24"/>
              </w:rPr>
              <w:t>D</w:t>
            </w:r>
          </w:p>
        </w:tc>
      </w:tr>
    </w:tbl>
    <w:p w14:paraId="2BE8C2FF"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1B8D6C82"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B886FBA"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61E7061" w14:textId="77777777" w:rsidTr="002C65C0">
        <w:tc>
          <w:tcPr>
            <w:tcW w:w="3085" w:type="dxa"/>
            <w:shd w:val="clear" w:color="auto" w:fill="A6A6A6" w:themeFill="background1" w:themeFillShade="A6"/>
            <w:vAlign w:val="center"/>
          </w:tcPr>
          <w:p w14:paraId="5C32E46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2770EEE1"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3288EEB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4A3A3560"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6E303613" w14:textId="77777777" w:rsidTr="006B3AC6">
        <w:tc>
          <w:tcPr>
            <w:tcW w:w="3085" w:type="dxa"/>
            <w:vAlign w:val="center"/>
          </w:tcPr>
          <w:p w14:paraId="48C9FE2C"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0828BC06"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1DC1E416"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3257D26C" w14:textId="77777777"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37B9FD01" w14:textId="77777777" w:rsidTr="006B3AC6">
        <w:tc>
          <w:tcPr>
            <w:tcW w:w="3085" w:type="dxa"/>
            <w:vAlign w:val="center"/>
          </w:tcPr>
          <w:p w14:paraId="4A97639F" w14:textId="77777777" w:rsidR="002C65C0" w:rsidRPr="00AD2F2B" w:rsidRDefault="002C65C0" w:rsidP="00673B72">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 инвестиционных паев.</w:t>
            </w:r>
          </w:p>
        </w:tc>
        <w:tc>
          <w:tcPr>
            <w:tcW w:w="4536" w:type="dxa"/>
            <w:vAlign w:val="center"/>
          </w:tcPr>
          <w:p w14:paraId="2CD5BA2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1E54546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24359C4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07E292D6" w14:textId="77777777" w:rsidTr="006B3AC6">
        <w:tc>
          <w:tcPr>
            <w:tcW w:w="3085" w:type="dxa"/>
            <w:vAlign w:val="center"/>
          </w:tcPr>
          <w:p w14:paraId="752BF0B1" w14:textId="77777777" w:rsidR="002C65C0" w:rsidRPr="00AD2F2B" w:rsidRDefault="002C65C0" w:rsidP="00BA319A">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p>
        </w:tc>
        <w:tc>
          <w:tcPr>
            <w:tcW w:w="4536" w:type="dxa"/>
            <w:vAlign w:val="center"/>
          </w:tcPr>
          <w:p w14:paraId="31BDB4A2" w14:textId="77777777" w:rsidR="002C65C0" w:rsidRPr="00AD2F2B" w:rsidRDefault="002C65C0" w:rsidP="00E1230C">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 инвестиционных паев</w:t>
            </w:r>
            <w:r w:rsidR="00D06DE3" w:rsidRPr="00AD2F2B">
              <w:rPr>
                <w:bCs/>
                <w:sz w:val="24"/>
                <w:szCs w:val="24"/>
                <w:lang w:eastAsia="ru-RU"/>
              </w:rPr>
              <w:t>.</w:t>
            </w:r>
          </w:p>
        </w:tc>
        <w:tc>
          <w:tcPr>
            <w:tcW w:w="2977" w:type="dxa"/>
            <w:vAlign w:val="center"/>
          </w:tcPr>
          <w:p w14:paraId="55C767EB"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5DEA7DA2" w14:textId="77777777"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F3D4C75" w14:textId="77777777" w:rsidTr="006B3AC6">
        <w:tc>
          <w:tcPr>
            <w:tcW w:w="3085" w:type="dxa"/>
            <w:vAlign w:val="center"/>
          </w:tcPr>
          <w:p w14:paraId="1A27CD33"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03F7CC8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546D6CCB"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04F39239" w14:textId="77777777"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3350A1A" w14:textId="77777777" w:rsidTr="006B3AC6">
        <w:tc>
          <w:tcPr>
            <w:tcW w:w="3085" w:type="dxa"/>
            <w:vAlign w:val="center"/>
          </w:tcPr>
          <w:p w14:paraId="3DAADD6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5EFB808B"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717F3813"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38971A1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17D13230"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4F7F0DA4"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583B1AE1"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6E82FC75"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321C02B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77A15489" w14:textId="7777777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DAB4EA9" w14:textId="77777777" w:rsidTr="007A1539">
        <w:tc>
          <w:tcPr>
            <w:tcW w:w="3085" w:type="dxa"/>
            <w:vAlign w:val="center"/>
          </w:tcPr>
          <w:p w14:paraId="24D14484" w14:textId="77777777"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зитарию,</w:t>
            </w:r>
            <w:r w:rsidR="00BA319A">
              <w:rPr>
                <w:bCs/>
                <w:sz w:val="24"/>
                <w:szCs w:val="24"/>
                <w:lang w:eastAsia="ru-RU"/>
              </w:rPr>
              <w:t xml:space="preserve"> оценщику,</w:t>
            </w:r>
            <w:r w:rsidR="00813982">
              <w:rPr>
                <w:bCs/>
                <w:sz w:val="24"/>
                <w:szCs w:val="24"/>
                <w:lang w:eastAsia="ru-RU"/>
              </w:rPr>
              <w:t xml:space="preserve">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0B3E30DC"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6BE5152D"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4E6A5476"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6037091C"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3A6553A2"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5C464D3C" w14:textId="77777777"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100DD968"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7E5A1FC1"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6281190F" w14:textId="77777777"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7FF566AF" w14:textId="77777777" w:rsidR="00C4184C" w:rsidRPr="00AD2F2B" w:rsidRDefault="00C4184C" w:rsidP="00E845C5">
      <w:pPr>
        <w:spacing w:line="360" w:lineRule="auto"/>
        <w:rPr>
          <w:sz w:val="24"/>
          <w:szCs w:val="24"/>
        </w:rPr>
      </w:pPr>
    </w:p>
    <w:p w14:paraId="047137BF"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06744AB8" w14:textId="77777777" w:rsidR="00C2162A" w:rsidRPr="00AD2F2B" w:rsidRDefault="00C2162A" w:rsidP="00E845C5">
      <w:pPr>
        <w:spacing w:line="360" w:lineRule="auto"/>
        <w:rPr>
          <w:sz w:val="24"/>
          <w:szCs w:val="24"/>
        </w:rPr>
      </w:pPr>
    </w:p>
    <w:p w14:paraId="36632E64"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15F778FD"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51E94066"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7C58759F"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486F64C4" w14:textId="77777777" w:rsidTr="006B3AC6">
        <w:trPr>
          <w:trHeight w:val="363"/>
        </w:trPr>
        <w:tc>
          <w:tcPr>
            <w:tcW w:w="1060" w:type="pct"/>
            <w:shd w:val="clear" w:color="auto" w:fill="A6A6A6" w:themeFill="background1" w:themeFillShade="A6"/>
            <w:vAlign w:val="center"/>
          </w:tcPr>
          <w:p w14:paraId="68A55C88"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ADBAC58"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300B6739" w14:textId="77777777" w:rsidTr="006B3AC6">
        <w:trPr>
          <w:trHeight w:val="572"/>
        </w:trPr>
        <w:tc>
          <w:tcPr>
            <w:tcW w:w="1060" w:type="pct"/>
            <w:shd w:val="clear" w:color="auto" w:fill="A6A6A6" w:themeFill="background1" w:themeFillShade="A6"/>
            <w:vAlign w:val="center"/>
          </w:tcPr>
          <w:p w14:paraId="747980E7"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7453059E"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39A48E23" w14:textId="77777777" w:rsidTr="006B3AC6">
        <w:trPr>
          <w:trHeight w:val="1607"/>
        </w:trPr>
        <w:tc>
          <w:tcPr>
            <w:tcW w:w="1060" w:type="pct"/>
            <w:shd w:val="clear" w:color="auto" w:fill="A6A6A6" w:themeFill="background1" w:themeFillShade="A6"/>
            <w:vAlign w:val="center"/>
          </w:tcPr>
          <w:p w14:paraId="4083D40B"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C6A77C6"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3B81AF3C"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792C757F"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09BF5952" w14:textId="77777777" w:rsidTr="006B3AC6">
        <w:trPr>
          <w:trHeight w:val="709"/>
        </w:trPr>
        <w:tc>
          <w:tcPr>
            <w:tcW w:w="1060" w:type="pct"/>
            <w:shd w:val="clear" w:color="auto" w:fill="A6A6A6" w:themeFill="background1" w:themeFillShade="A6"/>
            <w:vAlign w:val="center"/>
          </w:tcPr>
          <w:p w14:paraId="78ED9812"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4DEFF60E"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3DBB31F0"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D2574A"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7C6B63B5"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3EDD0EF0"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4192F484"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517790B0"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72F69B3B"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79AE2AD4"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9AE05B9"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BAF4587" w14:textId="77777777" w:rsidTr="006B3AC6">
        <w:trPr>
          <w:trHeight w:val="601"/>
        </w:trPr>
        <w:tc>
          <w:tcPr>
            <w:tcW w:w="1060" w:type="pct"/>
            <w:shd w:val="clear" w:color="auto" w:fill="A6A6A6" w:themeFill="background1" w:themeFillShade="A6"/>
            <w:vAlign w:val="center"/>
          </w:tcPr>
          <w:p w14:paraId="141E43A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681729E6"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2B4F2A90" w14:textId="77777777" w:rsidTr="006B3AC6">
        <w:trPr>
          <w:trHeight w:val="1120"/>
        </w:trPr>
        <w:tc>
          <w:tcPr>
            <w:tcW w:w="1060" w:type="pct"/>
            <w:shd w:val="clear" w:color="auto" w:fill="A6A6A6" w:themeFill="background1" w:themeFillShade="A6"/>
            <w:vAlign w:val="center"/>
          </w:tcPr>
          <w:p w14:paraId="6E0B383D"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F796117"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2E8E7C9C"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00AE616E" w14:textId="77777777" w:rsidTr="006B3AC6">
        <w:trPr>
          <w:trHeight w:val="983"/>
        </w:trPr>
        <w:tc>
          <w:tcPr>
            <w:tcW w:w="1060" w:type="pct"/>
            <w:shd w:val="clear" w:color="auto" w:fill="A6A6A6" w:themeFill="background1" w:themeFillShade="A6"/>
            <w:vAlign w:val="center"/>
          </w:tcPr>
          <w:p w14:paraId="1720B18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5C465783"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11981888"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12F1C80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6092F42E"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2AF5FBFE" w14:textId="77777777" w:rsidTr="006B3AC6">
        <w:trPr>
          <w:trHeight w:val="558"/>
        </w:trPr>
        <w:tc>
          <w:tcPr>
            <w:tcW w:w="1060" w:type="pct"/>
            <w:shd w:val="clear" w:color="auto" w:fill="A6A6A6" w:themeFill="background1" w:themeFillShade="A6"/>
            <w:vAlign w:val="center"/>
          </w:tcPr>
          <w:p w14:paraId="3CDC6ED6"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F94D238"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3B51A8C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46C4ACA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021FDAF6"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B1FB881"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3F642C8E" w14:textId="77777777" w:rsidTr="006B3AC6">
        <w:trPr>
          <w:trHeight w:val="944"/>
        </w:trPr>
        <w:tc>
          <w:tcPr>
            <w:tcW w:w="1060" w:type="pct"/>
            <w:shd w:val="clear" w:color="auto" w:fill="A6A6A6" w:themeFill="background1" w:themeFillShade="A6"/>
            <w:vAlign w:val="center"/>
          </w:tcPr>
          <w:p w14:paraId="39D1028F"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225C0623"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010E1423" w14:textId="77777777" w:rsidR="005846E4" w:rsidRPr="00AD2F2B" w:rsidRDefault="005846E4" w:rsidP="00E845C5">
      <w:pPr>
        <w:autoSpaceDN w:val="0"/>
        <w:adjustRightInd w:val="0"/>
        <w:spacing w:line="360" w:lineRule="auto"/>
        <w:ind w:firstLine="709"/>
        <w:jc w:val="both"/>
        <w:rPr>
          <w:sz w:val="24"/>
          <w:szCs w:val="24"/>
          <w:lang w:eastAsia="ru-RU"/>
        </w:rPr>
      </w:pPr>
    </w:p>
    <w:p w14:paraId="1427404F" w14:textId="77777777" w:rsidR="005E5BED" w:rsidRPr="00AD2F2B" w:rsidRDefault="005E5BED" w:rsidP="00E845C5">
      <w:pPr>
        <w:autoSpaceDN w:val="0"/>
        <w:adjustRightInd w:val="0"/>
        <w:spacing w:line="360" w:lineRule="auto"/>
        <w:rPr>
          <w:b/>
          <w:bCs/>
          <w:sz w:val="24"/>
          <w:szCs w:val="24"/>
          <w:lang w:eastAsia="ru-RU"/>
        </w:rPr>
      </w:pPr>
    </w:p>
    <w:p w14:paraId="40DAD604"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26512917"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12A21A0B"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FCDE4CC"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07A5A181" w14:textId="77777777" w:rsidTr="006B3AC6">
        <w:trPr>
          <w:trHeight w:val="363"/>
        </w:trPr>
        <w:tc>
          <w:tcPr>
            <w:tcW w:w="1060" w:type="pct"/>
            <w:shd w:val="clear" w:color="auto" w:fill="A6A6A6" w:themeFill="background1" w:themeFillShade="A6"/>
            <w:vAlign w:val="center"/>
          </w:tcPr>
          <w:p w14:paraId="48CF46E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52E072EC"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64E5E438" w14:textId="77777777" w:rsidTr="006B3AC6">
        <w:tc>
          <w:tcPr>
            <w:tcW w:w="1060" w:type="pct"/>
            <w:shd w:val="clear" w:color="auto" w:fill="A6A6A6" w:themeFill="background1" w:themeFillShade="A6"/>
            <w:vAlign w:val="center"/>
          </w:tcPr>
          <w:p w14:paraId="7831763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1C908667"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6F80EB44"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3FCE8557"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70DE3B56"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18973F31" w14:textId="77777777" w:rsidR="00EE4466" w:rsidRPr="00AD2F2B" w:rsidRDefault="00EE4466" w:rsidP="00E845C5">
            <w:pPr>
              <w:autoSpaceDN w:val="0"/>
              <w:adjustRightInd w:val="0"/>
              <w:spacing w:line="360" w:lineRule="auto"/>
              <w:ind w:firstLine="625"/>
              <w:jc w:val="both"/>
              <w:rPr>
                <w:bCs/>
                <w:sz w:val="24"/>
                <w:szCs w:val="24"/>
                <w:lang w:eastAsia="ru-RU"/>
              </w:rPr>
            </w:pPr>
          </w:p>
          <w:p w14:paraId="7D5FF278"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746AEE5" w14:textId="77777777" w:rsidTr="006B3AC6">
        <w:tc>
          <w:tcPr>
            <w:tcW w:w="1060" w:type="pct"/>
            <w:shd w:val="clear" w:color="auto" w:fill="A6A6A6" w:themeFill="background1" w:themeFillShade="A6"/>
            <w:vAlign w:val="center"/>
          </w:tcPr>
          <w:p w14:paraId="627137A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2C70A616"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78A0581B"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3A60F3E7"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3479B491"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3C10FBBD"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72964C10"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0AF0E9D1"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7FE508BE" w14:textId="77777777" w:rsidTr="006B3AC6">
        <w:tc>
          <w:tcPr>
            <w:tcW w:w="1060" w:type="pct"/>
            <w:shd w:val="clear" w:color="auto" w:fill="A6A6A6" w:themeFill="background1" w:themeFillShade="A6"/>
            <w:vAlign w:val="center"/>
          </w:tcPr>
          <w:p w14:paraId="4DB07B54"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06783430"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C76D3C7" w14:textId="7777777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05A757EE" w14:textId="77777777"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40DD8FA5" w14:textId="77777777" w:rsidTr="006B3AC6">
        <w:trPr>
          <w:trHeight w:val="1801"/>
        </w:trPr>
        <w:tc>
          <w:tcPr>
            <w:tcW w:w="1060" w:type="pct"/>
            <w:shd w:val="clear" w:color="auto" w:fill="A6A6A6" w:themeFill="background1" w:themeFillShade="A6"/>
            <w:vAlign w:val="center"/>
          </w:tcPr>
          <w:p w14:paraId="108D6593"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B7E7852"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5DDA92F1"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25440763" w14:textId="77777777" w:rsidR="00837CE6" w:rsidRPr="00AD2F2B" w:rsidRDefault="00837CE6" w:rsidP="00E845C5">
            <w:pPr>
              <w:spacing w:line="360" w:lineRule="auto"/>
              <w:ind w:firstLine="625"/>
              <w:jc w:val="both"/>
              <w:rPr>
                <w:bCs/>
                <w:sz w:val="24"/>
                <w:szCs w:val="24"/>
              </w:rPr>
            </w:pPr>
          </w:p>
          <w:p w14:paraId="3DDC20A8" w14:textId="77777777"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0EDC72C7" w14:textId="77777777" w:rsidR="005E5BED" w:rsidRPr="00AD2F2B" w:rsidRDefault="005E5BED" w:rsidP="00E845C5">
      <w:pPr>
        <w:autoSpaceDN w:val="0"/>
        <w:adjustRightInd w:val="0"/>
        <w:spacing w:line="360" w:lineRule="auto"/>
        <w:rPr>
          <w:b/>
          <w:bCs/>
          <w:sz w:val="24"/>
          <w:szCs w:val="24"/>
          <w:lang w:eastAsia="ru-RU"/>
        </w:rPr>
      </w:pPr>
    </w:p>
    <w:p w14:paraId="3A2BFADC"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44439719"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7008775D"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0FD83076"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031E5BEE" w14:textId="77777777" w:rsidTr="006B3AC6">
        <w:trPr>
          <w:trHeight w:val="1102"/>
        </w:trPr>
        <w:tc>
          <w:tcPr>
            <w:tcW w:w="1060" w:type="pct"/>
            <w:shd w:val="clear" w:color="auto" w:fill="A6A6A6" w:themeFill="background1" w:themeFillShade="A6"/>
            <w:vAlign w:val="center"/>
          </w:tcPr>
          <w:p w14:paraId="73C7D42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4224889"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4245997E"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64F4CB09" w14:textId="77777777" w:rsidTr="006B3AC6">
        <w:trPr>
          <w:trHeight w:val="1869"/>
        </w:trPr>
        <w:tc>
          <w:tcPr>
            <w:tcW w:w="1060" w:type="pct"/>
            <w:shd w:val="clear" w:color="auto" w:fill="A6A6A6" w:themeFill="background1" w:themeFillShade="A6"/>
            <w:vAlign w:val="center"/>
          </w:tcPr>
          <w:p w14:paraId="3EB9752E"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6BD136A2"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5429DC49"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406465A7" w14:textId="77777777" w:rsidTr="006B3AC6">
        <w:trPr>
          <w:trHeight w:val="1243"/>
        </w:trPr>
        <w:tc>
          <w:tcPr>
            <w:tcW w:w="1060" w:type="pct"/>
            <w:shd w:val="clear" w:color="auto" w:fill="A6A6A6" w:themeFill="background1" w:themeFillShade="A6"/>
            <w:vAlign w:val="center"/>
          </w:tcPr>
          <w:p w14:paraId="1E1E156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0327D0EF"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987235D"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78B0B917" w14:textId="77777777" w:rsidTr="006B3AC6">
        <w:tc>
          <w:tcPr>
            <w:tcW w:w="1060" w:type="pct"/>
            <w:shd w:val="clear" w:color="auto" w:fill="A6A6A6" w:themeFill="background1" w:themeFillShade="A6"/>
            <w:vAlign w:val="center"/>
          </w:tcPr>
          <w:p w14:paraId="669C915B"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1F813A29" w14:textId="77777777"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3BA0F22A" w14:textId="77777777"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287702BC"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34C02B96" w14:textId="77777777" w:rsidTr="006B3AC6">
        <w:trPr>
          <w:trHeight w:val="1044"/>
        </w:trPr>
        <w:tc>
          <w:tcPr>
            <w:tcW w:w="1060" w:type="pct"/>
            <w:shd w:val="clear" w:color="auto" w:fill="A6A6A6" w:themeFill="background1" w:themeFillShade="A6"/>
            <w:vAlign w:val="center"/>
          </w:tcPr>
          <w:p w14:paraId="2EB99C8B"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21B75DA2" w14:textId="77777777"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128FE13A"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4B54F834" w14:textId="77777777" w:rsidR="00E33C0A" w:rsidRPr="00AD2F2B" w:rsidRDefault="00E33C0A" w:rsidP="00E845C5">
      <w:pPr>
        <w:autoSpaceDN w:val="0"/>
        <w:adjustRightInd w:val="0"/>
        <w:spacing w:line="360" w:lineRule="auto"/>
        <w:ind w:firstLine="709"/>
        <w:jc w:val="both"/>
        <w:rPr>
          <w:sz w:val="24"/>
          <w:szCs w:val="24"/>
          <w:lang w:eastAsia="ru-RU"/>
        </w:rPr>
      </w:pPr>
    </w:p>
    <w:p w14:paraId="15C2AD2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68793E81"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0E5FC172"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441A595" w14:textId="77777777" w:rsidTr="00A22F12">
        <w:trPr>
          <w:trHeight w:val="430"/>
        </w:trPr>
        <w:tc>
          <w:tcPr>
            <w:tcW w:w="1060" w:type="pct"/>
            <w:shd w:val="clear" w:color="auto" w:fill="A6A6A6" w:themeFill="background1" w:themeFillShade="A6"/>
            <w:vAlign w:val="center"/>
          </w:tcPr>
          <w:p w14:paraId="0A8CD915"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870A39D"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8443377" w14:textId="77777777" w:rsidTr="00A22F12">
        <w:trPr>
          <w:trHeight w:val="853"/>
        </w:trPr>
        <w:tc>
          <w:tcPr>
            <w:tcW w:w="1060" w:type="pct"/>
            <w:shd w:val="clear" w:color="auto" w:fill="A6A6A6" w:themeFill="background1" w:themeFillShade="A6"/>
            <w:vAlign w:val="center"/>
          </w:tcPr>
          <w:p w14:paraId="157A4662"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EEADDD2"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634C67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053CCAFE"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71BC1442"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7710C1"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61CAA29D"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35CD4D75"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202154FA"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9C5BBA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0E6710C1"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622315"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6AE8C740" w14:textId="77777777"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F30CE4B"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08B69771"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FA792F"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7E07B4F8"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5FDC7B94" w14:textId="77777777" w:rsidR="007E7856" w:rsidRPr="00AD2F2B" w:rsidRDefault="007E7856" w:rsidP="00E845C5">
      <w:pPr>
        <w:autoSpaceDN w:val="0"/>
        <w:adjustRightInd w:val="0"/>
        <w:spacing w:line="360" w:lineRule="auto"/>
        <w:ind w:firstLine="709"/>
        <w:jc w:val="both"/>
        <w:rPr>
          <w:sz w:val="24"/>
          <w:szCs w:val="24"/>
          <w:lang w:eastAsia="ru-RU"/>
        </w:rPr>
      </w:pPr>
    </w:p>
    <w:p w14:paraId="287DB914"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7A3205B6" w14:textId="63DD7544"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w:t>
      </w:r>
      <w:r w:rsidR="00B23A6C" w:rsidRPr="00AD2F2B">
        <w:rPr>
          <w:b/>
          <w:bCs/>
          <w:sz w:val="24"/>
          <w:szCs w:val="24"/>
          <w:lang w:eastAsia="ru-RU"/>
        </w:rPr>
        <w:t>.</w:t>
      </w:r>
    </w:p>
    <w:p w14:paraId="6C1201F6"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5F02A10" w14:textId="77777777" w:rsidTr="00A22F12">
        <w:trPr>
          <w:trHeight w:val="363"/>
        </w:trPr>
        <w:tc>
          <w:tcPr>
            <w:tcW w:w="1060" w:type="pct"/>
            <w:shd w:val="clear" w:color="auto" w:fill="A6A6A6" w:themeFill="background1" w:themeFillShade="A6"/>
            <w:vAlign w:val="center"/>
          </w:tcPr>
          <w:p w14:paraId="09E23B79"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710433C" w14:textId="54B1BD12" w:rsidR="00715871" w:rsidRPr="00AD2F2B" w:rsidRDefault="00421397" w:rsidP="00CC1EDE">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выплате дивидендов по акциям </w:t>
            </w:r>
          </w:p>
        </w:tc>
      </w:tr>
      <w:tr w:rsidR="00AD2F2B" w:rsidRPr="00AD2F2B" w14:paraId="00EEFC7D" w14:textId="77777777" w:rsidTr="00A22F12">
        <w:trPr>
          <w:trHeight w:val="3697"/>
        </w:trPr>
        <w:tc>
          <w:tcPr>
            <w:tcW w:w="1060" w:type="pct"/>
            <w:shd w:val="clear" w:color="auto" w:fill="A6A6A6" w:themeFill="background1" w:themeFillShade="A6"/>
            <w:vAlign w:val="center"/>
          </w:tcPr>
          <w:p w14:paraId="798A9CC6"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55AD4686" w14:textId="665961CB"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7377606A"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5BAA543" w14:textId="30DA671E"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w:t>
            </w:r>
            <w:r w:rsidR="00482EEB" w:rsidRPr="00E233BD">
              <w:rPr>
                <w:bCs/>
                <w:sz w:val="24"/>
                <w:szCs w:val="24"/>
                <w:lang w:eastAsia="ru-RU"/>
              </w:rPr>
              <w:t>эмитентов, не</w:t>
            </w:r>
            <w:r w:rsidRPr="00E233BD">
              <w:rPr>
                <w:bCs/>
                <w:sz w:val="24"/>
                <w:szCs w:val="24"/>
                <w:lang w:eastAsia="ru-RU"/>
              </w:rPr>
              <w:t xml:space="preserve">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2462E4C4" w14:textId="77777777"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097E2138" w14:textId="77777777" w:rsidTr="00A22F12">
        <w:trPr>
          <w:trHeight w:val="1336"/>
        </w:trPr>
        <w:tc>
          <w:tcPr>
            <w:tcW w:w="1060" w:type="pct"/>
            <w:shd w:val="clear" w:color="auto" w:fill="A6A6A6" w:themeFill="background1" w:themeFillShade="A6"/>
            <w:vAlign w:val="center"/>
          </w:tcPr>
          <w:p w14:paraId="6B58ED3F"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4D927FAD"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0838E38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730B4DC4" w14:textId="77777777" w:rsidTr="00A22F12">
        <w:tc>
          <w:tcPr>
            <w:tcW w:w="1060" w:type="pct"/>
            <w:shd w:val="clear" w:color="auto" w:fill="A6A6A6" w:themeFill="background1" w:themeFillShade="A6"/>
            <w:vAlign w:val="center"/>
          </w:tcPr>
          <w:p w14:paraId="46CD0D07"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43799B69"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2B4BEB21" w14:textId="0FD5B172"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1A881E9E"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7ED7305E" w14:textId="77777777" w:rsidTr="00A22F12">
        <w:trPr>
          <w:trHeight w:val="415"/>
        </w:trPr>
        <w:tc>
          <w:tcPr>
            <w:tcW w:w="1060" w:type="pct"/>
            <w:shd w:val="clear" w:color="auto" w:fill="A6A6A6" w:themeFill="background1" w:themeFillShade="A6"/>
            <w:vAlign w:val="center"/>
          </w:tcPr>
          <w:p w14:paraId="13B34527"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5F70A0D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2067854E" w14:textId="77777777" w:rsidR="00926801" w:rsidRPr="00AD2F2B" w:rsidRDefault="00926801" w:rsidP="00E845C5">
      <w:pPr>
        <w:autoSpaceDN w:val="0"/>
        <w:adjustRightInd w:val="0"/>
        <w:spacing w:line="360" w:lineRule="auto"/>
        <w:ind w:firstLine="709"/>
        <w:jc w:val="both"/>
        <w:rPr>
          <w:sz w:val="24"/>
          <w:szCs w:val="24"/>
          <w:lang w:eastAsia="ru-RU"/>
        </w:rPr>
      </w:pPr>
    </w:p>
    <w:p w14:paraId="3E71BE41"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2C9C90F1"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0D71326A"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4AA7BD36"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C1D4404" w14:textId="77777777" w:rsidTr="00A22F12">
        <w:trPr>
          <w:trHeight w:val="519"/>
        </w:trPr>
        <w:tc>
          <w:tcPr>
            <w:tcW w:w="1060" w:type="pct"/>
            <w:shd w:val="clear" w:color="auto" w:fill="A6A6A6" w:themeFill="background1" w:themeFillShade="A6"/>
            <w:vAlign w:val="center"/>
          </w:tcPr>
          <w:p w14:paraId="20129D02"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051E07C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3EADE5C8" w14:textId="77777777" w:rsidTr="00A22F12">
        <w:trPr>
          <w:trHeight w:val="1653"/>
        </w:trPr>
        <w:tc>
          <w:tcPr>
            <w:tcW w:w="1060" w:type="pct"/>
            <w:shd w:val="clear" w:color="auto" w:fill="A6A6A6" w:themeFill="background1" w:themeFillShade="A6"/>
            <w:vAlign w:val="center"/>
          </w:tcPr>
          <w:p w14:paraId="39C74EC8"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2E2615EA"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062381E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1B3A86B5"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2F4E8BCC"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7355D3DE" w14:textId="7777777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9EDE9D5" w14:textId="77777777" w:rsidTr="00813982">
        <w:trPr>
          <w:trHeight w:val="416"/>
        </w:trPr>
        <w:tc>
          <w:tcPr>
            <w:tcW w:w="1060" w:type="pct"/>
            <w:shd w:val="clear" w:color="auto" w:fill="A6A6A6" w:themeFill="background1" w:themeFillShade="A6"/>
            <w:vAlign w:val="center"/>
          </w:tcPr>
          <w:p w14:paraId="3055067E"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48E6EBA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5DEA9A37"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C2B0D32"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6AA5E924"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4B3EEA02" w14:textId="77777777" w:rsidTr="00A22F12">
        <w:tc>
          <w:tcPr>
            <w:tcW w:w="1060" w:type="pct"/>
            <w:shd w:val="clear" w:color="auto" w:fill="A6A6A6" w:themeFill="background1" w:themeFillShade="A6"/>
            <w:vAlign w:val="center"/>
          </w:tcPr>
          <w:p w14:paraId="373095D4"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5DF0ACD2"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7522E714"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5707CE98"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618D7F73" w14:textId="77777777" w:rsidR="00C4662F" w:rsidRPr="00AD2F2B" w:rsidRDefault="00C4662F" w:rsidP="00E845C5">
            <w:pPr>
              <w:autoSpaceDN w:val="0"/>
              <w:adjustRightInd w:val="0"/>
              <w:spacing w:line="360" w:lineRule="auto"/>
              <w:ind w:firstLine="625"/>
              <w:jc w:val="both"/>
              <w:rPr>
                <w:bCs/>
                <w:sz w:val="24"/>
                <w:szCs w:val="24"/>
                <w:lang w:eastAsia="ru-RU"/>
              </w:rPr>
            </w:pPr>
          </w:p>
          <w:p w14:paraId="0C5F3DA4"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3CCC6E68" w14:textId="777777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09B45D9B"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777C445"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78B17769"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2D373E23" w14:textId="77777777" w:rsidTr="00A22F12">
        <w:trPr>
          <w:trHeight w:val="415"/>
        </w:trPr>
        <w:tc>
          <w:tcPr>
            <w:tcW w:w="1060" w:type="pct"/>
            <w:shd w:val="clear" w:color="auto" w:fill="A6A6A6" w:themeFill="background1" w:themeFillShade="A6"/>
            <w:vAlign w:val="center"/>
          </w:tcPr>
          <w:p w14:paraId="47A43A19"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0255B617"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B579DE2" w14:textId="77777777" w:rsidR="007E7856" w:rsidRPr="00AD2F2B" w:rsidRDefault="007E7856" w:rsidP="00E845C5">
      <w:pPr>
        <w:autoSpaceDN w:val="0"/>
        <w:adjustRightInd w:val="0"/>
        <w:spacing w:line="360" w:lineRule="auto"/>
        <w:ind w:firstLine="709"/>
        <w:jc w:val="both"/>
        <w:rPr>
          <w:sz w:val="24"/>
          <w:szCs w:val="24"/>
          <w:lang w:eastAsia="ru-RU"/>
        </w:rPr>
      </w:pPr>
    </w:p>
    <w:p w14:paraId="2B50B76D"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52999FA5" w14:textId="77777777"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6A8E6EF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75447E8E"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27D396F1" w14:textId="77777777" w:rsidTr="00FB57B5">
        <w:trPr>
          <w:trHeight w:val="363"/>
        </w:trPr>
        <w:tc>
          <w:tcPr>
            <w:tcW w:w="1060" w:type="pct"/>
            <w:shd w:val="clear" w:color="auto" w:fill="A6A6A6" w:themeFill="background1" w:themeFillShade="A6"/>
          </w:tcPr>
          <w:p w14:paraId="5FB7F296"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EE25F00"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3D635C2A"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501351C2" w14:textId="77777777" w:rsidTr="00FB57B5">
        <w:trPr>
          <w:trHeight w:val="550"/>
        </w:trPr>
        <w:tc>
          <w:tcPr>
            <w:tcW w:w="1060" w:type="pct"/>
            <w:shd w:val="clear" w:color="auto" w:fill="A6A6A6" w:themeFill="background1" w:themeFillShade="A6"/>
          </w:tcPr>
          <w:p w14:paraId="7B5273AA"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252C31FA"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2B8608FB"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4673131F" w14:textId="77777777" w:rsidTr="00FB57B5">
        <w:trPr>
          <w:trHeight w:val="1764"/>
        </w:trPr>
        <w:tc>
          <w:tcPr>
            <w:tcW w:w="1060" w:type="pct"/>
            <w:shd w:val="clear" w:color="auto" w:fill="A6A6A6" w:themeFill="background1" w:themeFillShade="A6"/>
          </w:tcPr>
          <w:p w14:paraId="103471BF"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46FC5FF0"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5AF952D4"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9EB6449"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2CC8EA9C" w14:textId="77777777" w:rsidTr="00FB57B5">
        <w:trPr>
          <w:trHeight w:val="573"/>
        </w:trPr>
        <w:tc>
          <w:tcPr>
            <w:tcW w:w="1060" w:type="pct"/>
            <w:shd w:val="clear" w:color="auto" w:fill="A6A6A6" w:themeFill="background1" w:themeFillShade="A6"/>
          </w:tcPr>
          <w:p w14:paraId="47B1547E"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79034381"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0D41B4FC"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1D295CE5" w14:textId="77777777" w:rsidTr="00FB57B5">
        <w:trPr>
          <w:trHeight w:val="1407"/>
        </w:trPr>
        <w:tc>
          <w:tcPr>
            <w:tcW w:w="1060" w:type="pct"/>
            <w:shd w:val="clear" w:color="auto" w:fill="A6A6A6" w:themeFill="background1" w:themeFillShade="A6"/>
          </w:tcPr>
          <w:p w14:paraId="32DD2BF4"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69EBFBD7"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6DD8559" w14:textId="77777777" w:rsidR="00C1418F" w:rsidRPr="00AD2F2B" w:rsidRDefault="00C1418F" w:rsidP="00E845C5">
      <w:pPr>
        <w:autoSpaceDN w:val="0"/>
        <w:adjustRightInd w:val="0"/>
        <w:spacing w:line="360" w:lineRule="auto"/>
        <w:ind w:firstLine="709"/>
        <w:jc w:val="both"/>
        <w:rPr>
          <w:sz w:val="24"/>
          <w:szCs w:val="24"/>
          <w:lang w:eastAsia="ru-RU"/>
        </w:rPr>
      </w:pPr>
    </w:p>
    <w:p w14:paraId="0B517E1A"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05F6BF5"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77BD7EE7"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3BBA4926"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638C0940" w14:textId="77777777" w:rsidTr="00A22F12">
        <w:trPr>
          <w:trHeight w:val="363"/>
        </w:trPr>
        <w:tc>
          <w:tcPr>
            <w:tcW w:w="1284" w:type="pct"/>
            <w:shd w:val="clear" w:color="auto" w:fill="A6A6A6" w:themeFill="background1" w:themeFillShade="A6"/>
            <w:vAlign w:val="center"/>
          </w:tcPr>
          <w:p w14:paraId="7494F99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12370373"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0881532A" w14:textId="77777777" w:rsidTr="00A22F12">
        <w:trPr>
          <w:trHeight w:val="363"/>
        </w:trPr>
        <w:tc>
          <w:tcPr>
            <w:tcW w:w="1284" w:type="pct"/>
            <w:shd w:val="clear" w:color="auto" w:fill="A6A6A6" w:themeFill="background1" w:themeFillShade="A6"/>
            <w:vAlign w:val="center"/>
          </w:tcPr>
          <w:p w14:paraId="0E4BB81E"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9E2FE8A"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644BAAFA"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45EB3786"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6BBDEF70"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70977AC5"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7E4DC4BC" w14:textId="77777777"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40CEC3E6" w14:textId="77777777" w:rsidTr="00A22F12">
        <w:trPr>
          <w:trHeight w:val="845"/>
        </w:trPr>
        <w:tc>
          <w:tcPr>
            <w:tcW w:w="1284" w:type="pct"/>
            <w:shd w:val="clear" w:color="auto" w:fill="A6A6A6" w:themeFill="background1" w:themeFillShade="A6"/>
            <w:vAlign w:val="center"/>
          </w:tcPr>
          <w:p w14:paraId="64603744"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5A3510B5"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44BBB29C" w14:textId="77777777" w:rsidTr="00184D01">
        <w:trPr>
          <w:trHeight w:val="1410"/>
        </w:trPr>
        <w:tc>
          <w:tcPr>
            <w:tcW w:w="1284" w:type="pct"/>
            <w:shd w:val="clear" w:color="auto" w:fill="A6A6A6" w:themeFill="background1" w:themeFillShade="A6"/>
            <w:vAlign w:val="center"/>
          </w:tcPr>
          <w:p w14:paraId="573E27B8"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06869D88"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75561C28"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03831BC0"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57CC59E8"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55A20C38"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6FBFE495" w14:textId="77777777" w:rsidR="00F83B3D" w:rsidRPr="00AD2F2B" w:rsidRDefault="00F83B3D" w:rsidP="00E845C5">
      <w:pPr>
        <w:autoSpaceDN w:val="0"/>
        <w:adjustRightInd w:val="0"/>
        <w:spacing w:line="360" w:lineRule="auto"/>
        <w:ind w:firstLine="709"/>
        <w:jc w:val="right"/>
        <w:rPr>
          <w:b/>
          <w:sz w:val="24"/>
          <w:szCs w:val="24"/>
          <w:lang w:eastAsia="ru-RU"/>
        </w:rPr>
      </w:pPr>
    </w:p>
    <w:p w14:paraId="2FB12722" w14:textId="77777777" w:rsidR="008F77E3" w:rsidRPr="00AD2F2B" w:rsidRDefault="008F77E3" w:rsidP="00E845C5">
      <w:pPr>
        <w:autoSpaceDN w:val="0"/>
        <w:adjustRightInd w:val="0"/>
        <w:spacing w:line="360" w:lineRule="auto"/>
        <w:rPr>
          <w:b/>
          <w:sz w:val="24"/>
          <w:szCs w:val="24"/>
          <w:lang w:eastAsia="ru-RU"/>
        </w:rPr>
      </w:pPr>
    </w:p>
    <w:p w14:paraId="3A3718B2" w14:textId="77777777" w:rsidR="00497323" w:rsidRPr="00AD2F2B" w:rsidRDefault="00497323" w:rsidP="00E845C5">
      <w:pPr>
        <w:autoSpaceDN w:val="0"/>
        <w:adjustRightInd w:val="0"/>
        <w:spacing w:line="360" w:lineRule="auto"/>
        <w:ind w:firstLine="709"/>
        <w:jc w:val="right"/>
        <w:rPr>
          <w:b/>
          <w:sz w:val="24"/>
          <w:szCs w:val="24"/>
          <w:lang w:eastAsia="ru-RU"/>
        </w:rPr>
      </w:pPr>
    </w:p>
    <w:p w14:paraId="6EBB3A3B"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1FB5D3E9"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1D8F4978"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1D02406F"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43AF2707" w14:textId="77777777" w:rsidTr="00C90BE9">
        <w:trPr>
          <w:trHeight w:val="363"/>
        </w:trPr>
        <w:tc>
          <w:tcPr>
            <w:tcW w:w="1984" w:type="dxa"/>
            <w:shd w:val="clear" w:color="auto" w:fill="A6A6A6"/>
          </w:tcPr>
          <w:p w14:paraId="7A6EB2DE"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03D0F8F8"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02EC0190" w14:textId="77777777" w:rsidR="007455FD" w:rsidRPr="00E31659" w:rsidRDefault="007455FD" w:rsidP="00E845C5">
            <w:pPr>
              <w:pStyle w:val="a8"/>
              <w:spacing w:line="360" w:lineRule="auto"/>
              <w:ind w:left="318"/>
              <w:jc w:val="both"/>
              <w:rPr>
                <w:iCs/>
                <w:sz w:val="24"/>
                <w:szCs w:val="24"/>
                <w:lang w:eastAsia="ru-RU"/>
              </w:rPr>
            </w:pPr>
          </w:p>
          <w:p w14:paraId="33049F05"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53555504"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BAB4EE7"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45FE9C3B"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53BC52A2"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7ABAEA76"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761741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2F08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861E3E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4E720830"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07B0F467" w14:textId="77777777" w:rsidR="007455FD" w:rsidRPr="00AD2F2B" w:rsidRDefault="007455FD" w:rsidP="008449D1">
            <w:pPr>
              <w:pStyle w:val="a8"/>
              <w:suppressAutoHyphens w:val="0"/>
              <w:autoSpaceDE/>
              <w:spacing w:line="360" w:lineRule="auto"/>
              <w:ind w:left="318"/>
              <w:jc w:val="both"/>
              <w:rPr>
                <w:iCs/>
                <w:sz w:val="24"/>
                <w:szCs w:val="24"/>
                <w:lang w:eastAsia="ru-RU"/>
              </w:rPr>
            </w:pPr>
          </w:p>
          <w:p w14:paraId="2A9CDA87" w14:textId="77777777" w:rsidR="007455FD" w:rsidRPr="00AD2F2B" w:rsidRDefault="007455FD" w:rsidP="00E845C5">
            <w:pPr>
              <w:pStyle w:val="a8"/>
              <w:spacing w:line="360" w:lineRule="auto"/>
              <w:ind w:left="318"/>
              <w:jc w:val="both"/>
              <w:rPr>
                <w:iCs/>
                <w:sz w:val="24"/>
                <w:szCs w:val="24"/>
                <w:lang w:eastAsia="ru-RU"/>
              </w:rPr>
            </w:pPr>
          </w:p>
          <w:p w14:paraId="5E782EFA"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05518015" w14:textId="77777777" w:rsidTr="00C90BE9">
        <w:trPr>
          <w:trHeight w:val="595"/>
        </w:trPr>
        <w:tc>
          <w:tcPr>
            <w:tcW w:w="1984" w:type="dxa"/>
            <w:shd w:val="clear" w:color="auto" w:fill="A6A6A6"/>
          </w:tcPr>
          <w:p w14:paraId="31791B33"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0E153D56"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5FDEBC7F" w14:textId="77777777" w:rsidR="007455FD" w:rsidRPr="00AD2F2B" w:rsidRDefault="007455FD" w:rsidP="00E845C5">
            <w:pPr>
              <w:pStyle w:val="a8"/>
              <w:spacing w:line="360" w:lineRule="auto"/>
              <w:ind w:left="301"/>
              <w:jc w:val="both"/>
              <w:rPr>
                <w:b/>
                <w:sz w:val="24"/>
                <w:szCs w:val="24"/>
              </w:rPr>
            </w:pPr>
          </w:p>
          <w:p w14:paraId="7EF22D13"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2BB8230C" w14:textId="77777777" w:rsidR="007455FD" w:rsidRPr="00AD2F2B" w:rsidRDefault="007455FD" w:rsidP="00E845C5">
            <w:pPr>
              <w:pStyle w:val="a8"/>
              <w:spacing w:line="360" w:lineRule="auto"/>
              <w:ind w:left="301"/>
              <w:jc w:val="both"/>
              <w:rPr>
                <w:sz w:val="24"/>
                <w:szCs w:val="24"/>
              </w:rPr>
            </w:pPr>
          </w:p>
          <w:p w14:paraId="522541A0"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7A536ECA" w14:textId="77777777" w:rsidR="007455FD" w:rsidRPr="00AD2F2B" w:rsidRDefault="007455FD" w:rsidP="00E845C5">
            <w:pPr>
              <w:pStyle w:val="a8"/>
              <w:spacing w:line="360" w:lineRule="auto"/>
              <w:ind w:left="301"/>
              <w:jc w:val="both"/>
              <w:rPr>
                <w:b/>
                <w:sz w:val="24"/>
                <w:szCs w:val="24"/>
              </w:rPr>
            </w:pPr>
          </w:p>
          <w:p w14:paraId="6DCE2926"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190D9B0E" w14:textId="77777777" w:rsidR="007455FD" w:rsidRPr="00AD2F2B" w:rsidRDefault="007455FD" w:rsidP="00E845C5">
            <w:pPr>
              <w:pStyle w:val="a8"/>
              <w:spacing w:line="360" w:lineRule="auto"/>
              <w:rPr>
                <w:b/>
                <w:sz w:val="24"/>
                <w:szCs w:val="24"/>
              </w:rPr>
            </w:pPr>
          </w:p>
          <w:p w14:paraId="2070137B" w14:textId="77777777"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6A82377" w14:textId="77777777" w:rsidR="00E31659" w:rsidRPr="008449D1" w:rsidRDefault="00E31659" w:rsidP="008449D1">
            <w:pPr>
              <w:rPr>
                <w:b/>
                <w:sz w:val="24"/>
                <w:szCs w:val="24"/>
              </w:rPr>
            </w:pPr>
          </w:p>
          <w:p w14:paraId="7B6539AC"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75626ED5" w14:textId="77777777" w:rsidR="00E31659" w:rsidRPr="00AD2F2B" w:rsidRDefault="00E31659" w:rsidP="008449D1">
            <w:pPr>
              <w:pStyle w:val="a8"/>
              <w:suppressAutoHyphens w:val="0"/>
              <w:autoSpaceDE/>
              <w:spacing w:line="360" w:lineRule="auto"/>
              <w:ind w:left="301"/>
              <w:jc w:val="both"/>
              <w:rPr>
                <w:b/>
                <w:sz w:val="24"/>
                <w:szCs w:val="24"/>
              </w:rPr>
            </w:pPr>
          </w:p>
          <w:p w14:paraId="5C42E6D3" w14:textId="77777777" w:rsidR="007455FD" w:rsidRPr="00AD2F2B" w:rsidRDefault="007455FD" w:rsidP="00E845C5">
            <w:pPr>
              <w:pStyle w:val="a8"/>
              <w:spacing w:line="360" w:lineRule="auto"/>
              <w:rPr>
                <w:b/>
                <w:sz w:val="24"/>
                <w:szCs w:val="24"/>
              </w:rPr>
            </w:pPr>
          </w:p>
          <w:p w14:paraId="0D9E19D4"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3FB62D0F" w14:textId="77777777" w:rsidTr="00C90BE9">
        <w:trPr>
          <w:trHeight w:val="845"/>
        </w:trPr>
        <w:tc>
          <w:tcPr>
            <w:tcW w:w="1984" w:type="dxa"/>
            <w:shd w:val="clear" w:color="auto" w:fill="A6A6A6"/>
          </w:tcPr>
          <w:p w14:paraId="22AB6399"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2418A060"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5FCD5AC4"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641FED83"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37E7B267" w14:textId="77777777" w:rsidR="007455FD" w:rsidRPr="00AD2F2B" w:rsidRDefault="007455FD" w:rsidP="00E845C5">
            <w:pPr>
              <w:pStyle w:val="a8"/>
              <w:spacing w:line="360" w:lineRule="auto"/>
              <w:ind w:left="284"/>
              <w:jc w:val="both"/>
              <w:rPr>
                <w:bCs/>
                <w:sz w:val="24"/>
                <w:szCs w:val="24"/>
                <w:lang w:eastAsia="ru-RU"/>
              </w:rPr>
            </w:pPr>
          </w:p>
          <w:p w14:paraId="4EB3DDE7"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6554C181"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7F9062DA"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612D4219" w14:textId="77777777"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04DB17E"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5F9F04A4"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7281E7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C9D4CE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99D73EC" w14:textId="77777777" w:rsidR="00230A7B" w:rsidRPr="00AD2F2B" w:rsidRDefault="00230A7B" w:rsidP="008449D1">
            <w:pPr>
              <w:pStyle w:val="a8"/>
              <w:spacing w:line="360" w:lineRule="auto"/>
              <w:jc w:val="both"/>
              <w:rPr>
                <w:bCs/>
                <w:sz w:val="24"/>
                <w:szCs w:val="24"/>
                <w:lang w:eastAsia="ru-RU"/>
              </w:rPr>
            </w:pPr>
          </w:p>
          <w:p w14:paraId="6874EB64" w14:textId="77777777" w:rsidR="007455FD" w:rsidRPr="00AD2F2B" w:rsidRDefault="007455FD" w:rsidP="00E845C5">
            <w:pPr>
              <w:spacing w:line="360" w:lineRule="auto"/>
              <w:ind w:left="317"/>
              <w:jc w:val="both"/>
              <w:rPr>
                <w:bCs/>
                <w:sz w:val="24"/>
                <w:szCs w:val="24"/>
                <w:lang w:eastAsia="ru-RU"/>
              </w:rPr>
            </w:pPr>
          </w:p>
          <w:p w14:paraId="6877402E" w14:textId="77777777" w:rsidR="007455FD" w:rsidRPr="00AD2F2B" w:rsidRDefault="007455FD" w:rsidP="00E845C5">
            <w:pPr>
              <w:pStyle w:val="a8"/>
              <w:spacing w:line="360" w:lineRule="auto"/>
              <w:ind w:left="284"/>
              <w:jc w:val="both"/>
              <w:rPr>
                <w:bCs/>
                <w:sz w:val="24"/>
                <w:szCs w:val="24"/>
                <w:lang w:eastAsia="ru-RU"/>
              </w:rPr>
            </w:pPr>
          </w:p>
          <w:p w14:paraId="41E61148"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3231D890"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3D4DEB3F"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7146AF0B"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7F71EE55" w14:textId="77777777" w:rsidTr="00C90BE9">
        <w:tc>
          <w:tcPr>
            <w:tcW w:w="1984" w:type="dxa"/>
            <w:shd w:val="clear" w:color="auto" w:fill="A6A6A6"/>
          </w:tcPr>
          <w:p w14:paraId="4AEB8039"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47A2FA80"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5270DAA3"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4E808CC2" w14:textId="77777777" w:rsidR="007455FD" w:rsidRPr="00AD2F2B" w:rsidRDefault="007455FD" w:rsidP="00E845C5">
            <w:pPr>
              <w:pStyle w:val="a8"/>
              <w:spacing w:line="360" w:lineRule="auto"/>
              <w:ind w:left="317"/>
              <w:jc w:val="both"/>
              <w:rPr>
                <w:bCs/>
                <w:sz w:val="24"/>
                <w:szCs w:val="24"/>
                <w:lang w:eastAsia="ru-RU"/>
              </w:rPr>
            </w:pPr>
          </w:p>
          <w:p w14:paraId="34A4DDB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33DBB81D" w14:textId="77777777" w:rsidR="007455FD" w:rsidRPr="00AD2F2B" w:rsidRDefault="007455FD" w:rsidP="00E845C5">
            <w:pPr>
              <w:pStyle w:val="a8"/>
              <w:spacing w:line="360" w:lineRule="auto"/>
              <w:ind w:left="318"/>
              <w:jc w:val="both"/>
              <w:rPr>
                <w:bCs/>
                <w:sz w:val="24"/>
                <w:szCs w:val="24"/>
                <w:lang w:eastAsia="ru-RU"/>
              </w:rPr>
            </w:pPr>
          </w:p>
          <w:p w14:paraId="0F32EE34" w14:textId="77777777" w:rsidR="007455FD" w:rsidRPr="00AD2F2B" w:rsidRDefault="007455FD" w:rsidP="00E845C5">
            <w:pPr>
              <w:spacing w:line="360" w:lineRule="auto"/>
              <w:ind w:left="34"/>
              <w:jc w:val="both"/>
              <w:rPr>
                <w:bCs/>
                <w:sz w:val="24"/>
                <w:szCs w:val="24"/>
                <w:lang w:eastAsia="ru-RU"/>
              </w:rPr>
            </w:pPr>
          </w:p>
          <w:p w14:paraId="2FE9072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19C50B5D" w14:textId="77777777" w:rsidR="007455FD" w:rsidRPr="00AD2F2B" w:rsidRDefault="007455FD" w:rsidP="00E845C5">
            <w:pPr>
              <w:pStyle w:val="a8"/>
              <w:spacing w:line="360" w:lineRule="auto"/>
              <w:rPr>
                <w:bCs/>
                <w:sz w:val="24"/>
                <w:szCs w:val="24"/>
                <w:lang w:eastAsia="ru-RU"/>
              </w:rPr>
            </w:pPr>
          </w:p>
          <w:p w14:paraId="3751A33C"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1F01454" w14:textId="77777777" w:rsidR="007455FD" w:rsidRPr="00AD2F2B" w:rsidRDefault="007455FD" w:rsidP="00E845C5">
            <w:pPr>
              <w:pStyle w:val="a8"/>
              <w:spacing w:line="360" w:lineRule="auto"/>
              <w:rPr>
                <w:bCs/>
                <w:sz w:val="24"/>
                <w:szCs w:val="24"/>
                <w:lang w:eastAsia="ru-RU"/>
              </w:rPr>
            </w:pPr>
          </w:p>
          <w:p w14:paraId="0248CB10"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3DA2D18C"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2A4DAC33" w14:textId="77777777" w:rsidR="007455FD" w:rsidRPr="00AD2F2B" w:rsidRDefault="007455FD" w:rsidP="00E845C5">
            <w:pPr>
              <w:pStyle w:val="a8"/>
              <w:spacing w:line="360" w:lineRule="auto"/>
              <w:ind w:left="318"/>
              <w:jc w:val="both"/>
              <w:rPr>
                <w:iCs/>
                <w:sz w:val="24"/>
                <w:szCs w:val="24"/>
                <w:lang w:eastAsia="ru-RU"/>
              </w:rPr>
            </w:pPr>
          </w:p>
          <w:p w14:paraId="00D3DDD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5AF18B18" w14:textId="77777777" w:rsidR="007455FD" w:rsidRPr="00AD2F2B" w:rsidRDefault="007455FD" w:rsidP="00E845C5">
            <w:pPr>
              <w:spacing w:line="360" w:lineRule="auto"/>
              <w:ind w:left="318"/>
              <w:jc w:val="both"/>
              <w:rPr>
                <w:bCs/>
                <w:sz w:val="24"/>
                <w:szCs w:val="24"/>
                <w:lang w:eastAsia="ru-RU"/>
              </w:rPr>
            </w:pPr>
          </w:p>
        </w:tc>
      </w:tr>
      <w:tr w:rsidR="00C90BE9" w:rsidRPr="00AD2F2B" w14:paraId="3303C177" w14:textId="77777777" w:rsidTr="00C90BE9">
        <w:tc>
          <w:tcPr>
            <w:tcW w:w="1984" w:type="dxa"/>
            <w:shd w:val="clear" w:color="auto" w:fill="A6A6A6"/>
          </w:tcPr>
          <w:p w14:paraId="50D13DA5"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0636CC12"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7F3F7BF1"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182CF9A" w14:textId="77777777"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526314F2"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3E2765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085F54F8" w14:textId="77777777" w:rsidR="007455FD" w:rsidRPr="00476183" w:rsidRDefault="007455FD" w:rsidP="00E845C5">
            <w:pPr>
              <w:pStyle w:val="a8"/>
              <w:spacing w:line="360" w:lineRule="auto"/>
              <w:ind w:left="459" w:hanging="141"/>
              <w:jc w:val="both"/>
              <w:rPr>
                <w:bCs/>
                <w:sz w:val="24"/>
                <w:szCs w:val="24"/>
                <w:lang w:eastAsia="ru-RU"/>
              </w:rPr>
            </w:pPr>
          </w:p>
          <w:p w14:paraId="4C4B677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03CE0580"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11B59FDF"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7FC2F377"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75032B0A" w14:textId="77777777" w:rsidR="00476183" w:rsidRPr="008449D1" w:rsidRDefault="00476183" w:rsidP="00476183">
            <w:pPr>
              <w:jc w:val="both"/>
              <w:rPr>
                <w:bCs/>
                <w:sz w:val="24"/>
                <w:szCs w:val="24"/>
                <w:lang w:eastAsia="ru-RU"/>
              </w:rPr>
            </w:pPr>
          </w:p>
          <w:p w14:paraId="159726EE" w14:textId="77777777" w:rsidR="00476183" w:rsidRPr="008449D1" w:rsidRDefault="00476183" w:rsidP="00476183">
            <w:pPr>
              <w:pStyle w:val="a8"/>
              <w:ind w:left="284"/>
              <w:jc w:val="both"/>
              <w:rPr>
                <w:bCs/>
                <w:sz w:val="24"/>
                <w:szCs w:val="24"/>
                <w:lang w:eastAsia="ru-RU"/>
              </w:rPr>
            </w:pPr>
          </w:p>
          <w:p w14:paraId="62BD3B85"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0A14CF6"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17124592" w14:textId="77777777"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38C05819" w14:textId="77777777" w:rsidTr="00C90BE9">
        <w:trPr>
          <w:trHeight w:val="1692"/>
        </w:trPr>
        <w:tc>
          <w:tcPr>
            <w:tcW w:w="1984" w:type="dxa"/>
            <w:shd w:val="clear" w:color="auto" w:fill="A6A6A6"/>
          </w:tcPr>
          <w:p w14:paraId="3221BA63"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2F83EBB"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188B72D0"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46009C4F" w14:textId="77777777" w:rsidR="00D615E8" w:rsidRDefault="00D615E8" w:rsidP="00E845C5">
      <w:pPr>
        <w:autoSpaceDN w:val="0"/>
        <w:adjustRightInd w:val="0"/>
        <w:spacing w:line="360" w:lineRule="auto"/>
        <w:ind w:firstLine="709"/>
        <w:jc w:val="right"/>
        <w:rPr>
          <w:b/>
          <w:sz w:val="24"/>
          <w:szCs w:val="24"/>
          <w:lang w:eastAsia="ru-RU"/>
        </w:rPr>
      </w:pPr>
    </w:p>
    <w:p w14:paraId="20796BC0"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6D27718D" w14:textId="77777777"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1D3C0F08" w14:textId="77777777" w:rsidR="00BA319A" w:rsidRDefault="00BA319A" w:rsidP="00BA319A">
      <w:pPr>
        <w:jc w:val="center"/>
        <w:rPr>
          <w:b/>
          <w:bCs/>
          <w:caps/>
          <w:color w:val="000000" w:themeColor="text1"/>
          <w:sz w:val="24"/>
          <w:szCs w:val="24"/>
          <w:lang w:eastAsia="ru-RU"/>
        </w:rPr>
      </w:pPr>
      <w:r w:rsidRPr="00172B4D">
        <w:rPr>
          <w:b/>
          <w:bCs/>
          <w:caps/>
          <w:color w:val="000000" w:themeColor="text1"/>
          <w:sz w:val="24"/>
          <w:szCs w:val="24"/>
          <w:lang w:eastAsia="ru-RU"/>
        </w:rPr>
        <w:t>Договор РЕПО</w:t>
      </w:r>
    </w:p>
    <w:p w14:paraId="24197376" w14:textId="77777777" w:rsidR="00BA319A" w:rsidRPr="00172B4D" w:rsidRDefault="00BA319A" w:rsidP="00BA319A">
      <w:pPr>
        <w:rPr>
          <w:b/>
          <w:bCs/>
          <w:caps/>
          <w:color w:val="000000" w:themeColor="text1"/>
          <w:sz w:val="24"/>
          <w:szCs w:val="24"/>
          <w:lang w:eastAsia="ru-RU"/>
        </w:rPr>
      </w:pPr>
    </w:p>
    <w:p w14:paraId="7F6F2944" w14:textId="77777777" w:rsidR="00BA319A" w:rsidRPr="006E7155" w:rsidRDefault="00BA319A" w:rsidP="00BA319A">
      <w:pPr>
        <w:rPr>
          <w:lang w:eastAsia="ru-RU"/>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7371"/>
      </w:tblGrid>
      <w:tr w:rsidR="00BA319A" w:rsidRPr="006774CD" w14:paraId="0AE354BA" w14:textId="77777777" w:rsidTr="000B22B4">
        <w:trPr>
          <w:trHeight w:val="430"/>
        </w:trPr>
        <w:tc>
          <w:tcPr>
            <w:tcW w:w="1984" w:type="dxa"/>
            <w:shd w:val="clear" w:color="auto" w:fill="A6A6A6"/>
          </w:tcPr>
          <w:p w14:paraId="668F06C5" w14:textId="77777777" w:rsidR="00BA319A" w:rsidRPr="00172B4D" w:rsidRDefault="00BA319A" w:rsidP="000B22B4">
            <w:pPr>
              <w:pStyle w:val="-0"/>
              <w:jc w:val="both"/>
              <w:rPr>
                <w:color w:val="auto"/>
                <w:sz w:val="24"/>
                <w:szCs w:val="24"/>
              </w:rPr>
            </w:pPr>
            <w:r w:rsidRPr="00172B4D">
              <w:rPr>
                <w:color w:val="auto"/>
                <w:sz w:val="24"/>
                <w:szCs w:val="24"/>
              </w:rPr>
              <w:t>Вид активов/обязательств</w:t>
            </w:r>
          </w:p>
        </w:tc>
        <w:tc>
          <w:tcPr>
            <w:tcW w:w="7371" w:type="dxa"/>
          </w:tcPr>
          <w:p w14:paraId="18039128" w14:textId="77777777" w:rsidR="00BA319A" w:rsidRPr="006774CD" w:rsidRDefault="00BA319A" w:rsidP="000B22B4">
            <w:pPr>
              <w:pStyle w:val="a8"/>
              <w:ind w:left="34"/>
              <w:jc w:val="both"/>
              <w:rPr>
                <w:iCs/>
                <w:sz w:val="24"/>
                <w:szCs w:val="24"/>
                <w:lang w:eastAsia="ru-RU"/>
              </w:rPr>
            </w:pPr>
            <w:r w:rsidRPr="006774CD">
              <w:rPr>
                <w:b/>
                <w:iCs/>
                <w:sz w:val="24"/>
                <w:szCs w:val="24"/>
                <w:lang w:eastAsia="ru-RU"/>
              </w:rPr>
              <w:t xml:space="preserve">По договорам прямого РЕПО </w:t>
            </w:r>
            <w:r w:rsidRPr="006774CD">
              <w:rPr>
                <w:iCs/>
                <w:sz w:val="24"/>
                <w:szCs w:val="24"/>
                <w:lang w:eastAsia="ru-RU"/>
              </w:rPr>
              <w:t>(продавцом ценных бумаг по первой части договора РЕПО является управляющая компания Д.У. Фонда):</w:t>
            </w:r>
          </w:p>
          <w:p w14:paraId="5BE459FC" w14:textId="77777777" w:rsidR="00BA319A" w:rsidRPr="006774CD" w:rsidRDefault="00BA319A" w:rsidP="000B22B4">
            <w:pPr>
              <w:pStyle w:val="a8"/>
              <w:ind w:left="34"/>
              <w:jc w:val="both"/>
              <w:rPr>
                <w:iCs/>
                <w:sz w:val="24"/>
                <w:szCs w:val="24"/>
                <w:lang w:eastAsia="ru-RU"/>
              </w:rPr>
            </w:pPr>
            <w:r w:rsidRPr="006774CD">
              <w:rPr>
                <w:iCs/>
                <w:sz w:val="24"/>
                <w:szCs w:val="24"/>
                <w:lang w:eastAsia="ru-RU"/>
              </w:rPr>
              <w:t>- Обязательства Фонда по возврату денежных средств, полученных по первой части договора прямого РЕПО;</w:t>
            </w:r>
          </w:p>
          <w:p w14:paraId="625D0A10" w14:textId="77777777" w:rsidR="00BA319A" w:rsidRPr="006774CD" w:rsidRDefault="00BA319A" w:rsidP="000B22B4">
            <w:pPr>
              <w:pStyle w:val="a8"/>
              <w:ind w:left="34"/>
              <w:jc w:val="both"/>
              <w:rPr>
                <w:iCs/>
                <w:sz w:val="24"/>
                <w:szCs w:val="24"/>
                <w:lang w:eastAsia="ru-RU"/>
              </w:rPr>
            </w:pPr>
            <w:r w:rsidRPr="006774CD">
              <w:rPr>
                <w:iCs/>
                <w:sz w:val="24"/>
                <w:szCs w:val="24"/>
                <w:lang w:eastAsia="ru-RU"/>
              </w:rPr>
              <w:t>- Ценные бумаги, переданные Фондом по первой части договора прямого РЕПО.</w:t>
            </w:r>
          </w:p>
          <w:p w14:paraId="2657E8C6" w14:textId="77777777" w:rsidR="00BA319A" w:rsidRPr="006774CD" w:rsidRDefault="00BA319A" w:rsidP="000B22B4">
            <w:pPr>
              <w:pStyle w:val="a8"/>
              <w:ind w:left="34"/>
              <w:jc w:val="both"/>
              <w:rPr>
                <w:iCs/>
                <w:sz w:val="24"/>
                <w:szCs w:val="24"/>
                <w:lang w:eastAsia="ru-RU"/>
              </w:rPr>
            </w:pPr>
            <w:r w:rsidRPr="006774CD">
              <w:rPr>
                <w:iCs/>
                <w:sz w:val="24"/>
                <w:szCs w:val="24"/>
                <w:lang w:eastAsia="ru-RU"/>
              </w:rPr>
              <w:t xml:space="preserve"> </w:t>
            </w:r>
          </w:p>
          <w:p w14:paraId="1589A90F" w14:textId="77777777" w:rsidR="00BA319A" w:rsidRPr="006774CD" w:rsidRDefault="00BA319A" w:rsidP="000B22B4">
            <w:pPr>
              <w:pStyle w:val="a8"/>
              <w:ind w:left="34"/>
              <w:jc w:val="both"/>
              <w:rPr>
                <w:iCs/>
                <w:sz w:val="24"/>
                <w:szCs w:val="24"/>
                <w:lang w:eastAsia="ru-RU"/>
              </w:rPr>
            </w:pPr>
            <w:r w:rsidRPr="006774CD">
              <w:rPr>
                <w:b/>
                <w:iCs/>
                <w:sz w:val="24"/>
                <w:szCs w:val="24"/>
                <w:lang w:eastAsia="ru-RU"/>
              </w:rPr>
              <w:t>По договорам обратного  РЕПО</w:t>
            </w:r>
            <w:r w:rsidRPr="006774CD">
              <w:rPr>
                <w:iCs/>
                <w:sz w:val="24"/>
                <w:szCs w:val="24"/>
                <w:lang w:eastAsia="ru-RU"/>
              </w:rPr>
              <w:t xml:space="preserve">  (покупателем ценных бумаг по договору РЕПО по первой части РЕПО является управляющая компания Д.У. Фонда):</w:t>
            </w:r>
          </w:p>
          <w:p w14:paraId="5D274F9B" w14:textId="77777777" w:rsidR="00BA319A" w:rsidRPr="006774CD" w:rsidRDefault="00BA319A" w:rsidP="000B22B4">
            <w:pPr>
              <w:pStyle w:val="a8"/>
              <w:ind w:left="34"/>
              <w:jc w:val="both"/>
              <w:rPr>
                <w:iCs/>
                <w:sz w:val="24"/>
                <w:szCs w:val="24"/>
                <w:lang w:eastAsia="ru-RU"/>
              </w:rPr>
            </w:pPr>
            <w:r w:rsidRPr="006774CD">
              <w:rPr>
                <w:iCs/>
                <w:sz w:val="24"/>
                <w:szCs w:val="24"/>
                <w:lang w:eastAsia="ru-RU"/>
              </w:rPr>
              <w:t>- дебиторская задолженность к получению переданных денежных средств по первой части договора обратного РЕПО.</w:t>
            </w:r>
          </w:p>
          <w:p w14:paraId="4825DF20" w14:textId="77777777" w:rsidR="00BA319A" w:rsidRPr="006774CD" w:rsidRDefault="00BA319A" w:rsidP="000B22B4">
            <w:pPr>
              <w:pStyle w:val="a8"/>
              <w:ind w:left="34"/>
              <w:jc w:val="both"/>
              <w:rPr>
                <w:iCs/>
                <w:sz w:val="24"/>
                <w:szCs w:val="24"/>
                <w:lang w:eastAsia="ru-RU"/>
              </w:rPr>
            </w:pPr>
            <w:r w:rsidRPr="006774CD">
              <w:rPr>
                <w:iCs/>
                <w:sz w:val="24"/>
                <w:szCs w:val="24"/>
                <w:lang w:eastAsia="ru-RU"/>
              </w:rPr>
              <w:t>- 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6FEDA517" w14:textId="77777777" w:rsidR="00BA319A" w:rsidRPr="006774CD" w:rsidRDefault="00BA319A" w:rsidP="000B22B4">
            <w:pPr>
              <w:pStyle w:val="a8"/>
              <w:ind w:left="34"/>
              <w:jc w:val="both"/>
              <w:rPr>
                <w:iCs/>
                <w:sz w:val="24"/>
                <w:szCs w:val="24"/>
                <w:lang w:eastAsia="ru-RU"/>
              </w:rPr>
            </w:pPr>
          </w:p>
        </w:tc>
      </w:tr>
      <w:tr w:rsidR="00BA319A" w:rsidRPr="00172B4D" w14:paraId="65D51481" w14:textId="77777777" w:rsidTr="000B22B4">
        <w:trPr>
          <w:trHeight w:val="853"/>
        </w:trPr>
        <w:tc>
          <w:tcPr>
            <w:tcW w:w="1984" w:type="dxa"/>
            <w:shd w:val="clear" w:color="auto" w:fill="A6A6A6"/>
          </w:tcPr>
          <w:p w14:paraId="4E36104D" w14:textId="77777777" w:rsidR="00BA319A" w:rsidRPr="00172B4D" w:rsidRDefault="00BA319A" w:rsidP="000B22B4">
            <w:pPr>
              <w:pStyle w:val="-0"/>
              <w:jc w:val="both"/>
              <w:rPr>
                <w:color w:val="auto"/>
                <w:sz w:val="24"/>
                <w:szCs w:val="24"/>
              </w:rPr>
            </w:pPr>
            <w:r w:rsidRPr="00172B4D">
              <w:rPr>
                <w:color w:val="auto"/>
                <w:sz w:val="24"/>
                <w:szCs w:val="24"/>
              </w:rPr>
              <w:t>Критерии признания/прекращение признания</w:t>
            </w:r>
          </w:p>
        </w:tc>
        <w:tc>
          <w:tcPr>
            <w:tcW w:w="7371" w:type="dxa"/>
          </w:tcPr>
          <w:p w14:paraId="0B1C44AD" w14:textId="77777777" w:rsidR="00BA319A" w:rsidRPr="00172B4D" w:rsidRDefault="00BA319A" w:rsidP="000B22B4">
            <w:pPr>
              <w:jc w:val="both"/>
              <w:rPr>
                <w:bCs/>
                <w:sz w:val="24"/>
                <w:szCs w:val="24"/>
                <w:lang w:eastAsia="ru-RU"/>
              </w:rPr>
            </w:pPr>
            <w:r w:rsidRPr="00172B4D">
              <w:rPr>
                <w:b/>
                <w:bCs/>
                <w:sz w:val="24"/>
                <w:szCs w:val="24"/>
                <w:lang w:eastAsia="ru-RU"/>
              </w:rPr>
              <w:t>Договор прямого РЕПО</w:t>
            </w:r>
            <w:r w:rsidRPr="00172B4D">
              <w:rPr>
                <w:bCs/>
                <w:sz w:val="24"/>
                <w:szCs w:val="24"/>
                <w:lang w:eastAsia="ru-RU"/>
              </w:rPr>
              <w:t xml:space="preserve">: </w:t>
            </w:r>
          </w:p>
          <w:p w14:paraId="56834723" w14:textId="77777777" w:rsidR="00BA319A" w:rsidRPr="00172B4D" w:rsidRDefault="00BA319A" w:rsidP="00BA319A">
            <w:pPr>
              <w:pStyle w:val="a8"/>
              <w:numPr>
                <w:ilvl w:val="0"/>
                <w:numId w:val="80"/>
              </w:numPr>
              <w:suppressAutoHyphens w:val="0"/>
              <w:autoSpaceDE/>
              <w:jc w:val="both"/>
              <w:rPr>
                <w:bCs/>
                <w:sz w:val="24"/>
                <w:szCs w:val="24"/>
                <w:lang w:eastAsia="ru-RU"/>
              </w:rPr>
            </w:pPr>
            <w:r w:rsidRPr="00172B4D">
              <w:rPr>
                <w:bCs/>
                <w:sz w:val="24"/>
                <w:szCs w:val="24"/>
                <w:lang w:eastAsia="ru-RU"/>
              </w:rPr>
              <w:t xml:space="preserve">на дату исполнения первой части договора РЕПО,  признается кредиторская задолженность в сумме полученных денежных средств по первой части </w:t>
            </w:r>
            <w:r w:rsidRPr="00172B4D">
              <w:rPr>
                <w:sz w:val="24"/>
                <w:szCs w:val="24"/>
              </w:rPr>
              <w:t xml:space="preserve">договора РЕПО, </w:t>
            </w:r>
            <w:r w:rsidRPr="00290EBF">
              <w:rPr>
                <w:sz w:val="24"/>
                <w:szCs w:val="24"/>
              </w:rPr>
              <w:t xml:space="preserve">увеличенная на сумму процентов, рассчитанных </w:t>
            </w:r>
            <w:r w:rsidRPr="00290EBF">
              <w:rPr>
                <w:bCs/>
                <w:sz w:val="24"/>
                <w:szCs w:val="24"/>
                <w:lang w:eastAsia="ru-RU"/>
              </w:rPr>
              <w:t xml:space="preserve">на дату определения СЧА </w:t>
            </w:r>
            <w:r w:rsidRPr="00290EBF">
              <w:rPr>
                <w:sz w:val="24"/>
                <w:szCs w:val="24"/>
              </w:rPr>
              <w:t>по ставке, предусмотренной договором/биржевой сделкой</w:t>
            </w:r>
            <w:r w:rsidRPr="00172B4D">
              <w:rPr>
                <w:bCs/>
                <w:sz w:val="24"/>
                <w:szCs w:val="24"/>
                <w:lang w:eastAsia="ru-RU"/>
              </w:rPr>
              <w:t xml:space="preserve">; </w:t>
            </w:r>
          </w:p>
          <w:p w14:paraId="054CDC97" w14:textId="77777777" w:rsidR="00BA319A" w:rsidRPr="00172B4D" w:rsidRDefault="00BA319A" w:rsidP="00BA319A">
            <w:pPr>
              <w:pStyle w:val="a8"/>
              <w:numPr>
                <w:ilvl w:val="0"/>
                <w:numId w:val="80"/>
              </w:numPr>
              <w:suppressAutoHyphens w:val="0"/>
              <w:autoSpaceDE/>
              <w:jc w:val="both"/>
              <w:rPr>
                <w:bCs/>
                <w:sz w:val="24"/>
                <w:szCs w:val="24"/>
                <w:lang w:eastAsia="ru-RU"/>
              </w:rPr>
            </w:pPr>
            <w:r w:rsidRPr="00172B4D">
              <w:rPr>
                <w:bCs/>
                <w:sz w:val="24"/>
                <w:szCs w:val="24"/>
                <w:lang w:eastAsia="ru-RU"/>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70B73C48" w14:textId="77777777" w:rsidR="00BA319A" w:rsidRPr="00172B4D" w:rsidRDefault="00BA319A" w:rsidP="00BA319A">
            <w:pPr>
              <w:pStyle w:val="a8"/>
              <w:numPr>
                <w:ilvl w:val="0"/>
                <w:numId w:val="80"/>
              </w:numPr>
              <w:suppressAutoHyphens w:val="0"/>
              <w:autoSpaceDE/>
              <w:jc w:val="both"/>
              <w:rPr>
                <w:bCs/>
                <w:sz w:val="24"/>
                <w:szCs w:val="24"/>
                <w:lang w:eastAsia="ru-RU"/>
              </w:rPr>
            </w:pPr>
            <w:r w:rsidRPr="00172B4D">
              <w:rPr>
                <w:bCs/>
                <w:sz w:val="24"/>
                <w:szCs w:val="24"/>
                <w:lang w:eastAsia="ru-RU"/>
              </w:rPr>
              <w:t>прекращение признания ценных бумаг переданных по прямому договору РЕПО не происходит.</w:t>
            </w:r>
          </w:p>
          <w:p w14:paraId="40909589" w14:textId="77777777" w:rsidR="00BA319A" w:rsidRPr="00172B4D" w:rsidRDefault="00BA319A" w:rsidP="000B22B4">
            <w:pPr>
              <w:jc w:val="both"/>
              <w:rPr>
                <w:bCs/>
                <w:sz w:val="24"/>
                <w:szCs w:val="24"/>
                <w:lang w:eastAsia="ru-RU"/>
              </w:rPr>
            </w:pPr>
          </w:p>
          <w:p w14:paraId="05C57A85" w14:textId="77777777" w:rsidR="00BA319A" w:rsidRPr="00172B4D" w:rsidRDefault="00BA319A" w:rsidP="000B22B4">
            <w:pPr>
              <w:jc w:val="both"/>
              <w:rPr>
                <w:bCs/>
                <w:sz w:val="24"/>
                <w:szCs w:val="24"/>
                <w:lang w:eastAsia="ru-RU"/>
              </w:rPr>
            </w:pPr>
          </w:p>
          <w:p w14:paraId="03F9FA51" w14:textId="77777777" w:rsidR="00BA319A" w:rsidRPr="00172B4D" w:rsidRDefault="00BA319A" w:rsidP="000B22B4">
            <w:pPr>
              <w:jc w:val="both"/>
              <w:rPr>
                <w:b/>
                <w:bCs/>
                <w:sz w:val="24"/>
                <w:szCs w:val="24"/>
                <w:lang w:eastAsia="ru-RU"/>
              </w:rPr>
            </w:pPr>
            <w:r w:rsidRPr="00172B4D">
              <w:rPr>
                <w:b/>
                <w:bCs/>
                <w:sz w:val="24"/>
                <w:szCs w:val="24"/>
                <w:lang w:eastAsia="ru-RU"/>
              </w:rPr>
              <w:t>Договор обратного РЕПО:</w:t>
            </w:r>
          </w:p>
          <w:p w14:paraId="2804992B" w14:textId="77777777" w:rsidR="00BA319A" w:rsidRPr="00172B4D" w:rsidRDefault="00BA319A" w:rsidP="00BA319A">
            <w:pPr>
              <w:pStyle w:val="a8"/>
              <w:numPr>
                <w:ilvl w:val="0"/>
                <w:numId w:val="81"/>
              </w:numPr>
              <w:suppressAutoHyphens w:val="0"/>
              <w:autoSpaceDE/>
              <w:jc w:val="both"/>
              <w:rPr>
                <w:bCs/>
                <w:sz w:val="24"/>
                <w:szCs w:val="24"/>
                <w:lang w:eastAsia="ru-RU"/>
              </w:rPr>
            </w:pPr>
            <w:r w:rsidRPr="00172B4D">
              <w:rPr>
                <w:bCs/>
                <w:sz w:val="24"/>
                <w:szCs w:val="24"/>
                <w:lang w:eastAsia="ru-RU"/>
              </w:rPr>
              <w:t xml:space="preserve">на дату исполнения первой части договора РЕПО признается дебиторской задолженности в размере суммы денежных средств, переданные Фондом </w:t>
            </w:r>
            <w:r w:rsidRPr="00172B4D">
              <w:rPr>
                <w:sz w:val="24"/>
                <w:szCs w:val="24"/>
              </w:rPr>
              <w:t xml:space="preserve">по первой части договора РЕПО, </w:t>
            </w:r>
            <w:r w:rsidRPr="00290EBF">
              <w:rPr>
                <w:sz w:val="24"/>
                <w:szCs w:val="24"/>
              </w:rPr>
              <w:t xml:space="preserve">увеличенной на сумму процентов, рассчитанных </w:t>
            </w:r>
            <w:r w:rsidRPr="00290EBF">
              <w:rPr>
                <w:bCs/>
                <w:sz w:val="24"/>
                <w:szCs w:val="24"/>
                <w:lang w:eastAsia="ru-RU"/>
              </w:rPr>
              <w:t xml:space="preserve">на дату определения СЧА </w:t>
            </w:r>
            <w:r w:rsidRPr="00290EBF">
              <w:rPr>
                <w:sz w:val="24"/>
                <w:szCs w:val="24"/>
              </w:rPr>
              <w:t>по ставке, предусмотренной договором/биржевой сделкой</w:t>
            </w:r>
            <w:r w:rsidRPr="00172B4D">
              <w:rPr>
                <w:bCs/>
                <w:sz w:val="24"/>
                <w:szCs w:val="24"/>
                <w:lang w:eastAsia="ru-RU"/>
              </w:rPr>
              <w:t xml:space="preserve">; </w:t>
            </w:r>
          </w:p>
          <w:p w14:paraId="5374D2BF" w14:textId="77777777" w:rsidR="00BA319A" w:rsidRPr="00172B4D" w:rsidRDefault="00BA319A" w:rsidP="00BA319A">
            <w:pPr>
              <w:pStyle w:val="a8"/>
              <w:numPr>
                <w:ilvl w:val="0"/>
                <w:numId w:val="81"/>
              </w:numPr>
              <w:suppressAutoHyphens w:val="0"/>
              <w:autoSpaceDE/>
              <w:jc w:val="both"/>
              <w:rPr>
                <w:bCs/>
                <w:sz w:val="24"/>
                <w:szCs w:val="24"/>
                <w:lang w:eastAsia="ru-RU"/>
              </w:rPr>
            </w:pPr>
            <w:r w:rsidRPr="00172B4D">
              <w:rPr>
                <w:bCs/>
                <w:sz w:val="24"/>
                <w:szCs w:val="24"/>
                <w:lang w:eastAsia="ru-RU"/>
              </w:rPr>
              <w:t>признание ценных бумаг, полученных по первой части договора РЕПО, не происходит;</w:t>
            </w:r>
          </w:p>
          <w:p w14:paraId="43C5D835" w14:textId="77777777" w:rsidR="00BA319A" w:rsidRPr="00172B4D" w:rsidRDefault="00BA319A" w:rsidP="00BA319A">
            <w:pPr>
              <w:pStyle w:val="a8"/>
              <w:numPr>
                <w:ilvl w:val="0"/>
                <w:numId w:val="80"/>
              </w:numPr>
              <w:suppressAutoHyphens w:val="0"/>
              <w:autoSpaceDE/>
              <w:jc w:val="both"/>
              <w:rPr>
                <w:bCs/>
                <w:sz w:val="24"/>
                <w:szCs w:val="24"/>
                <w:lang w:eastAsia="ru-RU"/>
              </w:rPr>
            </w:pPr>
            <w:r w:rsidRPr="00172B4D">
              <w:rPr>
                <w:bCs/>
                <w:sz w:val="24"/>
                <w:szCs w:val="24"/>
                <w:lang w:eastAsia="ru-RU"/>
              </w:rPr>
              <w:t>на дату исполнения второй части договора РЕПО происходит прекращение признания дебиторской задолженности контрагента по договору РЕПО</w:t>
            </w:r>
            <w:r w:rsidRPr="003663A4">
              <w:rPr>
                <w:sz w:val="24"/>
                <w:szCs w:val="24"/>
              </w:rPr>
              <w:t xml:space="preserve">, в размере суммы денежных средств, переданные Фондом по первой части договора РЕПО, </w:t>
            </w:r>
            <w:r w:rsidRPr="00647125">
              <w:rPr>
                <w:sz w:val="24"/>
                <w:szCs w:val="24"/>
              </w:rPr>
              <w:t>увеличенной на сумму процентов, подлежащих получению</w:t>
            </w:r>
            <w:r>
              <w:rPr>
                <w:sz w:val="24"/>
                <w:szCs w:val="24"/>
              </w:rPr>
              <w:t>/уплате</w:t>
            </w:r>
            <w:r w:rsidRPr="00647125">
              <w:rPr>
                <w:sz w:val="24"/>
                <w:szCs w:val="24"/>
              </w:rPr>
              <w:t xml:space="preserve"> в соответствии с условиями договора РЕПО</w:t>
            </w:r>
            <w:r>
              <w:rPr>
                <w:bCs/>
                <w:sz w:val="24"/>
                <w:szCs w:val="24"/>
                <w:lang w:eastAsia="ru-RU"/>
              </w:rPr>
              <w:t xml:space="preserve"> </w:t>
            </w:r>
            <w:r w:rsidRPr="00172B4D">
              <w:rPr>
                <w:bCs/>
                <w:sz w:val="24"/>
                <w:szCs w:val="24"/>
                <w:lang w:eastAsia="ru-RU"/>
              </w:rPr>
              <w:t>;</w:t>
            </w:r>
          </w:p>
          <w:p w14:paraId="18043589" w14:textId="77777777" w:rsidR="00BA319A" w:rsidRPr="00172B4D" w:rsidRDefault="00BA319A" w:rsidP="00BA319A">
            <w:pPr>
              <w:pStyle w:val="a8"/>
              <w:numPr>
                <w:ilvl w:val="0"/>
                <w:numId w:val="80"/>
              </w:numPr>
              <w:suppressAutoHyphens w:val="0"/>
              <w:autoSpaceDE/>
              <w:jc w:val="both"/>
              <w:rPr>
                <w:bCs/>
                <w:sz w:val="24"/>
                <w:szCs w:val="24"/>
                <w:lang w:eastAsia="ru-RU"/>
              </w:rPr>
            </w:pPr>
            <w:r w:rsidRPr="00172B4D">
              <w:rPr>
                <w:bCs/>
                <w:sz w:val="24"/>
                <w:szCs w:val="24"/>
                <w:lang w:eastAsia="ru-RU"/>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748678CC" w14:textId="77777777" w:rsidR="00BA319A" w:rsidRPr="00290EBF" w:rsidRDefault="00BA319A" w:rsidP="000B22B4">
            <w:pPr>
              <w:pStyle w:val="a8"/>
              <w:jc w:val="both"/>
              <w:rPr>
                <w:bCs/>
                <w:sz w:val="24"/>
                <w:szCs w:val="24"/>
                <w:lang w:eastAsia="ru-RU"/>
              </w:rPr>
            </w:pPr>
          </w:p>
        </w:tc>
      </w:tr>
      <w:tr w:rsidR="00BA319A" w:rsidRPr="006774CD" w14:paraId="443D35E1" w14:textId="77777777" w:rsidTr="000B22B4">
        <w:tc>
          <w:tcPr>
            <w:tcW w:w="1984" w:type="dxa"/>
            <w:shd w:val="clear" w:color="auto" w:fill="A6A6A6"/>
          </w:tcPr>
          <w:p w14:paraId="3A80965E" w14:textId="77777777" w:rsidR="00BA319A" w:rsidRPr="00172B4D" w:rsidRDefault="00BA319A" w:rsidP="000B22B4">
            <w:pPr>
              <w:pStyle w:val="-0"/>
              <w:jc w:val="both"/>
              <w:rPr>
                <w:rFonts w:eastAsia="Calibri"/>
                <w:bCs w:val="0"/>
                <w:color w:val="auto"/>
                <w:sz w:val="24"/>
                <w:szCs w:val="24"/>
                <w:lang w:eastAsia="en-US"/>
              </w:rPr>
            </w:pPr>
            <w:r w:rsidRPr="00172B4D">
              <w:rPr>
                <w:rFonts w:eastAsia="Calibri"/>
                <w:bCs w:val="0"/>
                <w:color w:val="auto"/>
                <w:sz w:val="24"/>
                <w:szCs w:val="24"/>
                <w:lang w:eastAsia="en-US"/>
              </w:rPr>
              <w:t>Справедливая стоимость</w:t>
            </w:r>
          </w:p>
          <w:p w14:paraId="72157780" w14:textId="77777777" w:rsidR="00BA319A" w:rsidRPr="00172B4D" w:rsidRDefault="00BA319A" w:rsidP="000B22B4">
            <w:pPr>
              <w:pStyle w:val="-0"/>
              <w:jc w:val="both"/>
              <w:rPr>
                <w:rFonts w:eastAsia="Calibri"/>
                <w:bCs w:val="0"/>
                <w:color w:val="auto"/>
                <w:sz w:val="24"/>
                <w:szCs w:val="24"/>
                <w:lang w:eastAsia="en-US"/>
              </w:rPr>
            </w:pPr>
          </w:p>
        </w:tc>
        <w:tc>
          <w:tcPr>
            <w:tcW w:w="7371" w:type="dxa"/>
          </w:tcPr>
          <w:p w14:paraId="3C966428" w14:textId="77777777" w:rsidR="00BA319A" w:rsidRPr="006774CD" w:rsidRDefault="00BA319A" w:rsidP="000B22B4">
            <w:pPr>
              <w:jc w:val="both"/>
              <w:rPr>
                <w:sz w:val="24"/>
                <w:szCs w:val="24"/>
              </w:rPr>
            </w:pPr>
            <w:r w:rsidRPr="006774CD">
              <w:rPr>
                <w:sz w:val="24"/>
                <w:szCs w:val="24"/>
              </w:rPr>
              <w:t xml:space="preserve">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с учетом процентов, </w:t>
            </w:r>
            <w:r w:rsidRPr="003663A4">
              <w:rPr>
                <w:sz w:val="24"/>
                <w:szCs w:val="24"/>
              </w:rPr>
              <w:t>рассчитанных на дату определения СЧА по ставке, предусмотренной договором/биржевой сделкой</w:t>
            </w:r>
            <w:r w:rsidRPr="006774CD">
              <w:rPr>
                <w:sz w:val="24"/>
                <w:szCs w:val="24"/>
              </w:rPr>
              <w:t>.</w:t>
            </w:r>
          </w:p>
          <w:p w14:paraId="708D39B4" w14:textId="77777777" w:rsidR="00BA319A" w:rsidRPr="006774CD" w:rsidRDefault="00BA319A" w:rsidP="000B22B4">
            <w:pPr>
              <w:autoSpaceDN w:val="0"/>
              <w:adjustRightInd w:val="0"/>
              <w:ind w:firstLine="540"/>
              <w:jc w:val="both"/>
              <w:rPr>
                <w:sz w:val="24"/>
                <w:szCs w:val="24"/>
                <w:lang w:eastAsia="ru-RU"/>
              </w:rPr>
            </w:pPr>
            <w:r w:rsidRPr="006774CD">
              <w:rPr>
                <w:sz w:val="24"/>
                <w:szCs w:val="24"/>
                <w:lang w:eastAsia="ru-RU"/>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w:t>
            </w:r>
            <w:r w:rsidRPr="006774CD">
              <w:rPr>
                <w:sz w:val="24"/>
                <w:szCs w:val="24"/>
              </w:rPr>
              <w:t xml:space="preserve">справедливой стоимости кредиторской/дебиторской задолженности </w:t>
            </w:r>
            <w:r w:rsidRPr="006774CD">
              <w:rPr>
                <w:sz w:val="24"/>
                <w:szCs w:val="24"/>
                <w:lang w:eastAsia="ru-RU"/>
              </w:rPr>
              <w:t xml:space="preserve"> по договору РЕПО осуществляется с учетом соответствующих выплат.</w:t>
            </w:r>
          </w:p>
          <w:p w14:paraId="74EBB329" w14:textId="77777777" w:rsidR="00BA319A" w:rsidRPr="006774CD" w:rsidRDefault="00BA319A" w:rsidP="000B22B4">
            <w:pPr>
              <w:autoSpaceDN w:val="0"/>
              <w:adjustRightInd w:val="0"/>
              <w:spacing w:before="200"/>
              <w:ind w:firstLine="540"/>
              <w:jc w:val="both"/>
              <w:rPr>
                <w:sz w:val="24"/>
                <w:szCs w:val="24"/>
                <w:lang w:eastAsia="ru-RU"/>
              </w:rPr>
            </w:pPr>
            <w:r w:rsidRPr="006774CD">
              <w:rPr>
                <w:sz w:val="24"/>
                <w:szCs w:val="24"/>
                <w:lang w:eastAsia="ru-RU"/>
              </w:rPr>
              <w:t xml:space="preserve">Справедливая стоимость ценных бумаг, переданных Фондом </w:t>
            </w:r>
          </w:p>
          <w:p w14:paraId="11452701" w14:textId="77777777" w:rsidR="00BA319A" w:rsidRPr="006774CD" w:rsidRDefault="00BA319A" w:rsidP="000B22B4">
            <w:pPr>
              <w:jc w:val="both"/>
              <w:rPr>
                <w:sz w:val="24"/>
                <w:szCs w:val="24"/>
                <w:lang w:eastAsia="ru-RU"/>
              </w:rPr>
            </w:pPr>
            <w:r w:rsidRPr="006774CD">
              <w:rPr>
                <w:sz w:val="24"/>
                <w:szCs w:val="24"/>
                <w:lang w:eastAsia="ru-RU"/>
              </w:rPr>
              <w:t>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w:t>
            </w:r>
            <w:r>
              <w:rPr>
                <w:sz w:val="24"/>
                <w:szCs w:val="24"/>
                <w:lang w:eastAsia="ru-RU"/>
              </w:rPr>
              <w:t xml:space="preserve"> Приложению 1н</w:t>
            </w:r>
            <w:r w:rsidRPr="006774CD">
              <w:rPr>
                <w:sz w:val="24"/>
                <w:szCs w:val="24"/>
                <w:lang w:eastAsia="ru-RU"/>
              </w:rPr>
              <w:t>астоящих Правил определения СЧА.</w:t>
            </w:r>
          </w:p>
          <w:p w14:paraId="24F615A0" w14:textId="77777777" w:rsidR="00BA319A" w:rsidRPr="006774CD" w:rsidRDefault="00BA319A" w:rsidP="000B22B4">
            <w:pPr>
              <w:jc w:val="both"/>
              <w:rPr>
                <w:sz w:val="24"/>
                <w:szCs w:val="24"/>
              </w:rPr>
            </w:pPr>
          </w:p>
          <w:p w14:paraId="0FA860D0" w14:textId="77777777" w:rsidR="00BA319A" w:rsidRPr="006774CD" w:rsidRDefault="00BA319A" w:rsidP="000B22B4">
            <w:pPr>
              <w:ind w:firstLine="601"/>
              <w:jc w:val="both"/>
              <w:rPr>
                <w:bCs/>
                <w:color w:val="000000"/>
                <w:sz w:val="24"/>
                <w:szCs w:val="24"/>
                <w:lang w:eastAsia="ru-RU"/>
              </w:rPr>
            </w:pPr>
            <w:r w:rsidRPr="006774CD">
              <w:rPr>
                <w:bCs/>
                <w:color w:val="000000"/>
                <w:sz w:val="24"/>
                <w:szCs w:val="24"/>
                <w:lang w:eastAsia="ru-RU"/>
              </w:rPr>
              <w:t>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w:t>
            </w:r>
            <w:r>
              <w:rPr>
                <w:bCs/>
                <w:color w:val="000000"/>
                <w:sz w:val="24"/>
                <w:szCs w:val="24"/>
                <w:lang w:eastAsia="ru-RU"/>
              </w:rPr>
              <w:t xml:space="preserve"> Приложением 1</w:t>
            </w:r>
            <w:r w:rsidRPr="006774CD">
              <w:rPr>
                <w:bCs/>
                <w:color w:val="000000"/>
                <w:sz w:val="24"/>
                <w:szCs w:val="24"/>
                <w:lang w:eastAsia="ru-RU"/>
              </w:rPr>
              <w:t>.</w:t>
            </w:r>
          </w:p>
          <w:p w14:paraId="4996BC31" w14:textId="77777777" w:rsidR="00BA319A" w:rsidRPr="006774CD" w:rsidRDefault="00BA319A" w:rsidP="000B22B4">
            <w:pPr>
              <w:pStyle w:val="a8"/>
              <w:ind w:left="34" w:firstLine="425"/>
              <w:jc w:val="both"/>
              <w:rPr>
                <w:bCs/>
                <w:color w:val="000000"/>
                <w:sz w:val="24"/>
                <w:szCs w:val="24"/>
                <w:lang w:eastAsia="ru-RU"/>
              </w:rPr>
            </w:pPr>
            <w:r w:rsidRPr="006774CD">
              <w:rPr>
                <w:sz w:val="24"/>
                <w:szCs w:val="24"/>
              </w:rPr>
              <w:t xml:space="preserve">Справедливая стоимость </w:t>
            </w:r>
            <w:r w:rsidRPr="006774CD">
              <w:rPr>
                <w:iCs/>
                <w:sz w:val="24"/>
                <w:szCs w:val="24"/>
                <w:lang w:eastAsia="ru-RU"/>
              </w:rPr>
              <w:t>дебиторской задолженности к получению переданных денежных средств по первой части договора обратного РЕПО</w:t>
            </w:r>
            <w:r w:rsidRPr="006774CD">
              <w:rPr>
                <w:sz w:val="24"/>
                <w:szCs w:val="24"/>
              </w:rPr>
              <w:t xml:space="preserve"> корректируется в случае возникновения событий, приводящих к обесценению, в соответствии с</w:t>
            </w:r>
            <w:r>
              <w:rPr>
                <w:sz w:val="24"/>
                <w:szCs w:val="24"/>
              </w:rPr>
              <w:t xml:space="preserve"> Приложением 4</w:t>
            </w:r>
            <w:r w:rsidRPr="006774CD">
              <w:rPr>
                <w:sz w:val="24"/>
                <w:szCs w:val="24"/>
              </w:rPr>
              <w:t>.</w:t>
            </w:r>
          </w:p>
          <w:p w14:paraId="36BE7938" w14:textId="77777777" w:rsidR="00BA319A" w:rsidRPr="006774CD" w:rsidRDefault="00BA319A" w:rsidP="000B22B4">
            <w:pPr>
              <w:ind w:firstLine="601"/>
              <w:jc w:val="both"/>
              <w:rPr>
                <w:bCs/>
                <w:sz w:val="24"/>
                <w:szCs w:val="24"/>
                <w:lang w:eastAsia="ru-RU"/>
              </w:rPr>
            </w:pPr>
          </w:p>
        </w:tc>
      </w:tr>
      <w:tr w:rsidR="00BA319A" w:rsidRPr="006774CD" w14:paraId="49E42A39" w14:textId="77777777" w:rsidTr="000B22B4">
        <w:tc>
          <w:tcPr>
            <w:tcW w:w="1984" w:type="dxa"/>
            <w:shd w:val="clear" w:color="auto" w:fill="A6A6A6"/>
          </w:tcPr>
          <w:p w14:paraId="7B48DF16" w14:textId="77777777" w:rsidR="00BA319A" w:rsidRPr="00172B4D" w:rsidRDefault="00BA319A" w:rsidP="000B22B4">
            <w:pPr>
              <w:pStyle w:val="-0"/>
              <w:jc w:val="both"/>
              <w:rPr>
                <w:rFonts w:eastAsia="Calibri"/>
                <w:bCs w:val="0"/>
                <w:color w:val="auto"/>
                <w:sz w:val="24"/>
                <w:szCs w:val="24"/>
                <w:lang w:eastAsia="en-US"/>
              </w:rPr>
            </w:pPr>
            <w:r w:rsidRPr="00172B4D">
              <w:rPr>
                <w:rFonts w:eastAsia="Calibri"/>
                <w:bCs w:val="0"/>
                <w:color w:val="auto"/>
                <w:sz w:val="24"/>
                <w:szCs w:val="24"/>
                <w:lang w:eastAsia="en-US"/>
              </w:rPr>
              <w:t>Дата и события, приводящие к обесценению</w:t>
            </w:r>
          </w:p>
        </w:tc>
        <w:tc>
          <w:tcPr>
            <w:tcW w:w="7371" w:type="dxa"/>
          </w:tcPr>
          <w:p w14:paraId="35A353D7" w14:textId="77777777" w:rsidR="00BA319A" w:rsidRPr="006774CD" w:rsidRDefault="00BA319A" w:rsidP="000B22B4">
            <w:pPr>
              <w:pStyle w:val="a8"/>
              <w:ind w:left="34"/>
              <w:jc w:val="both"/>
              <w:rPr>
                <w:sz w:val="24"/>
                <w:szCs w:val="24"/>
              </w:rPr>
            </w:pPr>
            <w:r w:rsidRPr="006774CD">
              <w:rPr>
                <w:sz w:val="24"/>
                <w:szCs w:val="24"/>
              </w:rPr>
              <w:t xml:space="preserve"> Список общих событий, приводящих к обесценению, указан в</w:t>
            </w:r>
            <w:r>
              <w:rPr>
                <w:sz w:val="24"/>
                <w:szCs w:val="24"/>
              </w:rPr>
              <w:t xml:space="preserve"> Приложении 4</w:t>
            </w:r>
            <w:r w:rsidRPr="006774CD">
              <w:rPr>
                <w:sz w:val="24"/>
                <w:szCs w:val="24"/>
              </w:rPr>
              <w:t>.</w:t>
            </w:r>
          </w:p>
          <w:p w14:paraId="55D43AE4" w14:textId="77777777" w:rsidR="00BA319A" w:rsidRPr="006774CD" w:rsidRDefault="00BA319A" w:rsidP="000B22B4">
            <w:pPr>
              <w:ind w:left="176"/>
              <w:jc w:val="both"/>
              <w:rPr>
                <w:sz w:val="24"/>
                <w:szCs w:val="24"/>
              </w:rPr>
            </w:pPr>
          </w:p>
        </w:tc>
      </w:tr>
    </w:tbl>
    <w:p w14:paraId="5134AE0A"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6D058D99"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091609DE" w14:textId="77777777"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2D8530B0" w14:textId="77777777" w:rsidR="007206F5" w:rsidRPr="00AD2F2B" w:rsidRDefault="007206F5" w:rsidP="003A2DD0">
      <w:pPr>
        <w:autoSpaceDN w:val="0"/>
        <w:adjustRightInd w:val="0"/>
        <w:ind w:firstLine="709"/>
        <w:jc w:val="both"/>
        <w:rPr>
          <w:sz w:val="24"/>
          <w:szCs w:val="24"/>
        </w:rPr>
      </w:pPr>
    </w:p>
    <w:p w14:paraId="69A99BC3"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2AC98126" w14:textId="77777777"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0F6C6B92" w14:textId="77777777"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676E92" w14:textId="77777777" w:rsidR="00BC18D8" w:rsidRPr="00AD2F2B" w:rsidRDefault="00BC18D8" w:rsidP="00E845C5">
      <w:pPr>
        <w:spacing w:line="360" w:lineRule="auto"/>
        <w:jc w:val="center"/>
      </w:pPr>
      <w:r w:rsidRPr="00AD2F2B">
        <w:rPr>
          <w:noProof/>
          <w:position w:val="-30"/>
        </w:rPr>
        <w:object w:dxaOrig="2900" w:dyaOrig="700" w14:anchorId="34C78CAE">
          <v:shape id="_x0000_i1073" type="#_x0000_t75" style="width:2in;height:36.75pt" o:ole="">
            <v:imagedata r:id="rId120" o:title=""/>
          </v:shape>
          <o:OLEObject Type="Embed" ProgID="Equation.3" ShapeID="_x0000_i1073" DrawAspect="Content" ObjectID="_1813048400" r:id="rId121"/>
        </w:object>
      </w:r>
    </w:p>
    <w:p w14:paraId="1409A92A"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51AB66BB"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3790EFCC" w14:textId="77777777"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4E4C331C"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5C519662"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410305F1" w14:textId="77777777"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2C07CE5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42828BC9" w14:textId="7777777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53964C1" w14:textId="77777777"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25DB0593" w14:textId="777777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5E719A7D" w14:textId="777777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47408F31" w14:textId="77777777"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12C22637" w14:textId="77777777"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3D40D689" w14:textId="77777777"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7B731557" w14:textId="77777777"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0906A711" w14:textId="77777777" w:rsidR="009A1602" w:rsidRPr="0097016A" w:rsidRDefault="009A1602" w:rsidP="00E845C5">
      <w:pPr>
        <w:spacing w:line="360" w:lineRule="auto"/>
        <w:ind w:firstLine="709"/>
        <w:jc w:val="both"/>
        <w:rPr>
          <w:b/>
          <w:sz w:val="24"/>
          <w:szCs w:val="24"/>
        </w:rPr>
      </w:pPr>
    </w:p>
    <w:p w14:paraId="5F43DF69"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6343DF2A" w14:textId="77777777" w:rsidTr="009A1602">
        <w:trPr>
          <w:trHeight w:val="276"/>
        </w:trPr>
        <w:tc>
          <w:tcPr>
            <w:tcW w:w="1980" w:type="dxa"/>
            <w:vMerge w:val="restart"/>
          </w:tcPr>
          <w:p w14:paraId="49DEADBD" w14:textId="77777777"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EBC0964" w14:textId="77777777"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0EC14A73" w14:textId="77777777" w:rsidR="009A1602" w:rsidRDefault="009A1602" w:rsidP="009631F7">
            <w:pPr>
              <w:pStyle w:val="a8"/>
              <w:ind w:left="0"/>
              <w:jc w:val="center"/>
              <w:rPr>
                <w:sz w:val="24"/>
                <w:szCs w:val="24"/>
              </w:rPr>
            </w:pPr>
            <w:r>
              <w:rPr>
                <w:b/>
                <w:sz w:val="24"/>
                <w:szCs w:val="24"/>
              </w:rPr>
              <w:t>ООО «НКР»</w:t>
            </w:r>
          </w:p>
        </w:tc>
        <w:tc>
          <w:tcPr>
            <w:tcW w:w="2169" w:type="dxa"/>
            <w:vMerge w:val="restart"/>
          </w:tcPr>
          <w:p w14:paraId="2851E0D7" w14:textId="77777777" w:rsidR="009A1602" w:rsidRDefault="009A1602" w:rsidP="009631F7">
            <w:pPr>
              <w:pStyle w:val="a8"/>
              <w:ind w:left="0"/>
              <w:jc w:val="center"/>
              <w:rPr>
                <w:sz w:val="24"/>
                <w:szCs w:val="24"/>
              </w:rPr>
            </w:pPr>
            <w:r>
              <w:rPr>
                <w:b/>
                <w:sz w:val="24"/>
                <w:szCs w:val="24"/>
              </w:rPr>
              <w:t>ООО «НРА»</w:t>
            </w:r>
          </w:p>
        </w:tc>
        <w:tc>
          <w:tcPr>
            <w:tcW w:w="2168" w:type="dxa"/>
            <w:vMerge w:val="restart"/>
          </w:tcPr>
          <w:p w14:paraId="682B6162"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3C21EC41" w14:textId="77777777" w:rsidTr="009A1602">
        <w:trPr>
          <w:trHeight w:val="276"/>
        </w:trPr>
        <w:tc>
          <w:tcPr>
            <w:tcW w:w="1980" w:type="dxa"/>
            <w:vMerge/>
          </w:tcPr>
          <w:p w14:paraId="3DD5440C" w14:textId="77777777" w:rsidR="009A1602" w:rsidRDefault="009A1602" w:rsidP="009631F7">
            <w:pPr>
              <w:pStyle w:val="a8"/>
              <w:ind w:left="0"/>
              <w:rPr>
                <w:sz w:val="24"/>
                <w:szCs w:val="24"/>
              </w:rPr>
            </w:pPr>
          </w:p>
        </w:tc>
        <w:tc>
          <w:tcPr>
            <w:tcW w:w="1701" w:type="dxa"/>
            <w:vMerge/>
          </w:tcPr>
          <w:p w14:paraId="39A04884" w14:textId="77777777" w:rsidR="009A1602" w:rsidRDefault="009A1602" w:rsidP="009631F7">
            <w:pPr>
              <w:pStyle w:val="a8"/>
              <w:ind w:left="0"/>
              <w:rPr>
                <w:sz w:val="24"/>
                <w:szCs w:val="24"/>
              </w:rPr>
            </w:pPr>
          </w:p>
        </w:tc>
        <w:tc>
          <w:tcPr>
            <w:tcW w:w="1701" w:type="dxa"/>
            <w:vMerge/>
          </w:tcPr>
          <w:p w14:paraId="550AC6B8" w14:textId="77777777" w:rsidR="009A1602" w:rsidRDefault="009A1602" w:rsidP="009631F7">
            <w:pPr>
              <w:pStyle w:val="a8"/>
              <w:ind w:left="0"/>
              <w:rPr>
                <w:sz w:val="24"/>
                <w:szCs w:val="24"/>
              </w:rPr>
            </w:pPr>
          </w:p>
        </w:tc>
        <w:tc>
          <w:tcPr>
            <w:tcW w:w="2169" w:type="dxa"/>
            <w:vMerge/>
          </w:tcPr>
          <w:p w14:paraId="197667B9" w14:textId="77777777" w:rsidR="009A1602" w:rsidRDefault="009A1602" w:rsidP="009631F7">
            <w:pPr>
              <w:pStyle w:val="a8"/>
              <w:ind w:left="0"/>
              <w:rPr>
                <w:sz w:val="24"/>
                <w:szCs w:val="24"/>
              </w:rPr>
            </w:pPr>
          </w:p>
        </w:tc>
        <w:tc>
          <w:tcPr>
            <w:tcW w:w="2168" w:type="dxa"/>
            <w:vMerge/>
          </w:tcPr>
          <w:p w14:paraId="6E75E6BE" w14:textId="77777777" w:rsidR="009A1602" w:rsidRDefault="009A1602" w:rsidP="009631F7">
            <w:pPr>
              <w:pStyle w:val="a8"/>
              <w:ind w:left="0"/>
              <w:rPr>
                <w:sz w:val="24"/>
                <w:szCs w:val="24"/>
              </w:rPr>
            </w:pPr>
          </w:p>
        </w:tc>
      </w:tr>
      <w:tr w:rsidR="009A1602" w14:paraId="2A40EDBE" w14:textId="77777777" w:rsidTr="009A1602">
        <w:tc>
          <w:tcPr>
            <w:tcW w:w="1980" w:type="dxa"/>
          </w:tcPr>
          <w:p w14:paraId="7C713C5F"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1F2602A6"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104050C8"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0E67BE29"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3CF6D288" w14:textId="77777777" w:rsidR="009A1602" w:rsidRDefault="009A1602" w:rsidP="009631F7">
            <w:pPr>
              <w:spacing w:before="120"/>
              <w:jc w:val="center"/>
              <w:rPr>
                <w:sz w:val="24"/>
                <w:szCs w:val="24"/>
              </w:rPr>
            </w:pPr>
            <w:r w:rsidRPr="004027FC">
              <w:rPr>
                <w:sz w:val="24"/>
                <w:szCs w:val="24"/>
              </w:rPr>
              <w:t>Рейтинговая</w:t>
            </w:r>
          </w:p>
          <w:p w14:paraId="63F7889D" w14:textId="77777777" w:rsidR="009A1602" w:rsidRDefault="009A1602" w:rsidP="009631F7">
            <w:pPr>
              <w:pStyle w:val="a8"/>
              <w:ind w:left="0"/>
              <w:jc w:val="center"/>
              <w:rPr>
                <w:sz w:val="24"/>
                <w:szCs w:val="24"/>
              </w:rPr>
            </w:pPr>
            <w:r w:rsidRPr="004027FC">
              <w:rPr>
                <w:sz w:val="24"/>
                <w:szCs w:val="24"/>
              </w:rPr>
              <w:t>группа I</w:t>
            </w:r>
          </w:p>
        </w:tc>
      </w:tr>
      <w:tr w:rsidR="009A1602" w14:paraId="78D30C78" w14:textId="77777777" w:rsidTr="009A1602">
        <w:tc>
          <w:tcPr>
            <w:tcW w:w="1980" w:type="dxa"/>
          </w:tcPr>
          <w:p w14:paraId="17ED4B6C"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057326F6"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2DAA4BBD"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7928571E"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1BA3025A"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579DF243"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163DDB0" w14:textId="77777777" w:rsidR="009A1602" w:rsidRDefault="009A1602" w:rsidP="009631F7">
            <w:pPr>
              <w:pStyle w:val="a8"/>
              <w:ind w:left="0"/>
              <w:jc w:val="center"/>
              <w:rPr>
                <w:sz w:val="24"/>
                <w:szCs w:val="24"/>
              </w:rPr>
            </w:pPr>
          </w:p>
          <w:p w14:paraId="4F3C919D" w14:textId="77777777" w:rsidR="009A1602" w:rsidRDefault="009A1602" w:rsidP="009631F7">
            <w:pPr>
              <w:pStyle w:val="a8"/>
              <w:ind w:left="0"/>
              <w:jc w:val="center"/>
              <w:rPr>
                <w:sz w:val="24"/>
                <w:szCs w:val="24"/>
              </w:rPr>
            </w:pPr>
          </w:p>
          <w:p w14:paraId="61AB045B"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7BA02AFB" w14:textId="77777777" w:rsidTr="009A1602">
        <w:tc>
          <w:tcPr>
            <w:tcW w:w="1980" w:type="dxa"/>
          </w:tcPr>
          <w:p w14:paraId="539249A2"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2E1FB760"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11CAAA74"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26F9F00B"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7AAFE9"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6BB564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1BEA03CA" w14:textId="77777777" w:rsidR="009A1602" w:rsidRDefault="009A1602" w:rsidP="009631F7">
            <w:pPr>
              <w:pStyle w:val="a8"/>
              <w:ind w:left="0"/>
              <w:jc w:val="center"/>
              <w:rPr>
                <w:sz w:val="24"/>
                <w:szCs w:val="24"/>
              </w:rPr>
            </w:pPr>
          </w:p>
        </w:tc>
      </w:tr>
      <w:tr w:rsidR="009A1602" w14:paraId="58F3D732" w14:textId="77777777" w:rsidTr="009A1602">
        <w:tc>
          <w:tcPr>
            <w:tcW w:w="1980" w:type="dxa"/>
          </w:tcPr>
          <w:p w14:paraId="4A9DCDC7"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2EC2908" w14:textId="77777777" w:rsidR="009A1602" w:rsidRDefault="009A1602" w:rsidP="009631F7">
            <w:pPr>
              <w:pStyle w:val="a8"/>
              <w:ind w:left="0"/>
              <w:jc w:val="center"/>
              <w:rPr>
                <w:sz w:val="24"/>
                <w:szCs w:val="24"/>
              </w:rPr>
            </w:pPr>
            <w:r>
              <w:rPr>
                <w:sz w:val="24"/>
                <w:szCs w:val="24"/>
              </w:rPr>
              <w:t>ruA</w:t>
            </w:r>
          </w:p>
          <w:p w14:paraId="58EED44C"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5D5350E2"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6052CFCE"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63FB0CA4"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120E49E"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55EF5099" w14:textId="77777777" w:rsidR="009A1602" w:rsidRDefault="009A1602" w:rsidP="009631F7">
            <w:pPr>
              <w:pStyle w:val="a8"/>
              <w:ind w:left="0"/>
              <w:jc w:val="center"/>
              <w:rPr>
                <w:sz w:val="24"/>
                <w:szCs w:val="24"/>
              </w:rPr>
            </w:pPr>
          </w:p>
        </w:tc>
      </w:tr>
      <w:tr w:rsidR="009A1602" w14:paraId="74A81F1D" w14:textId="77777777" w:rsidTr="009A1602">
        <w:tc>
          <w:tcPr>
            <w:tcW w:w="1980" w:type="dxa"/>
          </w:tcPr>
          <w:p w14:paraId="1D937C4C" w14:textId="77777777" w:rsidR="009A1602" w:rsidRDefault="009A1602" w:rsidP="009631F7">
            <w:pPr>
              <w:pStyle w:val="a8"/>
              <w:ind w:left="0"/>
              <w:jc w:val="center"/>
              <w:rPr>
                <w:sz w:val="24"/>
                <w:szCs w:val="24"/>
                <w:lang w:val="en-US"/>
              </w:rPr>
            </w:pPr>
            <w:r w:rsidRPr="004E40D1">
              <w:rPr>
                <w:sz w:val="24"/>
                <w:szCs w:val="24"/>
                <w:lang w:val="en-US"/>
              </w:rPr>
              <w:t>BBB+(RU)</w:t>
            </w:r>
          </w:p>
          <w:p w14:paraId="3E142F00"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275BE01A"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0AB11BC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4782EB45"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04889155"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063C2680"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4C9DADF4" w14:textId="77777777" w:rsidR="009A1602" w:rsidRDefault="009A1602" w:rsidP="009631F7">
            <w:pPr>
              <w:pStyle w:val="a8"/>
              <w:ind w:left="0"/>
              <w:jc w:val="center"/>
              <w:rPr>
                <w:sz w:val="24"/>
                <w:szCs w:val="24"/>
              </w:rPr>
            </w:pPr>
          </w:p>
          <w:p w14:paraId="58273EFC"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4ADB6645" w14:textId="77777777" w:rsidTr="009A1602">
        <w:tc>
          <w:tcPr>
            <w:tcW w:w="1980" w:type="dxa"/>
          </w:tcPr>
          <w:p w14:paraId="70BE8601"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5827D8E9"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0BB948E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5E2F5D40"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5A194015"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5BC4BAF"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73B03B2F" w14:textId="77777777" w:rsidR="009A1602" w:rsidRDefault="009A1602" w:rsidP="009631F7">
            <w:pPr>
              <w:pStyle w:val="a8"/>
              <w:ind w:left="0"/>
              <w:jc w:val="center"/>
              <w:rPr>
                <w:sz w:val="24"/>
                <w:szCs w:val="24"/>
              </w:rPr>
            </w:pPr>
          </w:p>
        </w:tc>
      </w:tr>
      <w:tr w:rsidR="009A1602" w14:paraId="0ADA3FF1" w14:textId="77777777" w:rsidTr="009A1602">
        <w:tc>
          <w:tcPr>
            <w:tcW w:w="1980" w:type="dxa"/>
          </w:tcPr>
          <w:p w14:paraId="5DEF49FE" w14:textId="77777777" w:rsidR="009A1602" w:rsidRDefault="009A1602" w:rsidP="009631F7">
            <w:pPr>
              <w:pStyle w:val="a8"/>
              <w:ind w:left="0"/>
              <w:jc w:val="center"/>
              <w:rPr>
                <w:sz w:val="24"/>
                <w:szCs w:val="24"/>
              </w:rPr>
            </w:pPr>
          </w:p>
        </w:tc>
        <w:tc>
          <w:tcPr>
            <w:tcW w:w="1701" w:type="dxa"/>
          </w:tcPr>
          <w:p w14:paraId="3FF688D0" w14:textId="77777777" w:rsidR="009A1602" w:rsidRDefault="009A1602" w:rsidP="009631F7">
            <w:pPr>
              <w:pStyle w:val="a8"/>
              <w:ind w:left="0"/>
              <w:jc w:val="center"/>
              <w:rPr>
                <w:sz w:val="24"/>
                <w:szCs w:val="24"/>
              </w:rPr>
            </w:pPr>
          </w:p>
        </w:tc>
        <w:tc>
          <w:tcPr>
            <w:tcW w:w="1701" w:type="dxa"/>
          </w:tcPr>
          <w:p w14:paraId="6FEB70D8" w14:textId="77777777" w:rsidR="009A1602" w:rsidRDefault="009A1602" w:rsidP="009631F7">
            <w:pPr>
              <w:pStyle w:val="a8"/>
              <w:ind w:left="0"/>
              <w:jc w:val="center"/>
              <w:rPr>
                <w:sz w:val="24"/>
                <w:szCs w:val="24"/>
              </w:rPr>
            </w:pPr>
          </w:p>
        </w:tc>
        <w:tc>
          <w:tcPr>
            <w:tcW w:w="2169" w:type="dxa"/>
          </w:tcPr>
          <w:p w14:paraId="36551424" w14:textId="77777777" w:rsidR="009A1602" w:rsidRDefault="009A1602" w:rsidP="009631F7">
            <w:pPr>
              <w:pStyle w:val="a8"/>
              <w:ind w:left="0"/>
              <w:jc w:val="center"/>
              <w:rPr>
                <w:sz w:val="24"/>
                <w:szCs w:val="24"/>
              </w:rPr>
            </w:pPr>
          </w:p>
        </w:tc>
        <w:tc>
          <w:tcPr>
            <w:tcW w:w="2168" w:type="dxa"/>
            <w:vMerge/>
          </w:tcPr>
          <w:p w14:paraId="78F284B6" w14:textId="77777777" w:rsidR="009A1602" w:rsidRDefault="009A1602" w:rsidP="009631F7">
            <w:pPr>
              <w:pStyle w:val="a8"/>
              <w:ind w:left="0"/>
              <w:jc w:val="center"/>
              <w:rPr>
                <w:sz w:val="24"/>
                <w:szCs w:val="24"/>
              </w:rPr>
            </w:pPr>
          </w:p>
        </w:tc>
      </w:tr>
      <w:tr w:rsidR="009A1602" w14:paraId="477EC257" w14:textId="77777777" w:rsidTr="0097016A">
        <w:tc>
          <w:tcPr>
            <w:tcW w:w="7551" w:type="dxa"/>
            <w:gridSpan w:val="4"/>
          </w:tcPr>
          <w:p w14:paraId="71D3C3E9" w14:textId="77777777"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640FA6CC" w14:textId="77777777" w:rsidR="009A1602" w:rsidRDefault="009A1602" w:rsidP="009631F7">
            <w:pPr>
              <w:pStyle w:val="a8"/>
              <w:ind w:left="0"/>
              <w:jc w:val="center"/>
              <w:rPr>
                <w:sz w:val="24"/>
                <w:szCs w:val="24"/>
              </w:rPr>
            </w:pPr>
            <w:r w:rsidRPr="004027FC">
              <w:rPr>
                <w:sz w:val="24"/>
                <w:szCs w:val="24"/>
              </w:rPr>
              <w:t>Рейтинговая группа IV</w:t>
            </w:r>
          </w:p>
        </w:tc>
      </w:tr>
    </w:tbl>
    <w:p w14:paraId="64F26276" w14:textId="77777777" w:rsidR="009A1602" w:rsidRPr="00AD2F2B" w:rsidRDefault="009A1602" w:rsidP="00E845C5">
      <w:pPr>
        <w:spacing w:line="360" w:lineRule="auto"/>
        <w:ind w:firstLine="709"/>
        <w:jc w:val="both"/>
        <w:rPr>
          <w:sz w:val="24"/>
          <w:szCs w:val="24"/>
        </w:rPr>
      </w:pPr>
    </w:p>
    <w:p w14:paraId="41B8476C" w14:textId="77777777"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598CC0E"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61D91C69"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6123D47D" w14:textId="77777777"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369BB247" w14:textId="77777777"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0E1312BB" w14:textId="77777777"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0CC2479C" w14:textId="77777777"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1441DD94" w14:textId="77777777"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3DDE2931" w14:textId="77777777"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EDF2002" w14:textId="77777777"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20DBB316" w14:textId="77777777" w:rsidR="009A1602" w:rsidRPr="0097016A" w:rsidRDefault="009A1602" w:rsidP="008B64A8">
      <w:pPr>
        <w:suppressAutoHyphens w:val="0"/>
        <w:autoSpaceDE/>
        <w:spacing w:line="360" w:lineRule="auto"/>
        <w:jc w:val="both"/>
        <w:rPr>
          <w:rFonts w:eastAsiaTheme="minorHAnsi"/>
          <w:sz w:val="24"/>
          <w:szCs w:val="24"/>
        </w:rPr>
      </w:pPr>
    </w:p>
    <w:p w14:paraId="27721BF9" w14:textId="77777777"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FA7F626" w14:textId="77777777"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499AEFB6" w14:textId="77777777"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57EB0623" w14:textId="77777777"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6E575191"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26E11440" w14:textId="77777777"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23D2965F" w14:textId="7777777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60DF7A0D" w14:textId="77777777"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785A1FC2" w14:textId="7777777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348149EB"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5EFD7A56"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3D4B1766" w14:textId="77777777"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04CD7BF3" w14:textId="77777777" w:rsidR="009A1602" w:rsidRPr="00AD2F2B" w:rsidRDefault="009A1602" w:rsidP="00E845C5">
      <w:pPr>
        <w:spacing w:line="360" w:lineRule="auto"/>
        <w:ind w:firstLine="709"/>
        <w:jc w:val="both"/>
        <w:rPr>
          <w:sz w:val="24"/>
          <w:szCs w:val="24"/>
        </w:rPr>
      </w:pPr>
    </w:p>
    <w:p w14:paraId="5A18CF39"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4D2B585"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228A73CE"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34895A10" w14:textId="77777777" w:rsidR="005613D9" w:rsidRPr="00AD2F2B" w:rsidRDefault="00C6728A"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450E272" w14:textId="77777777" w:rsidR="005613D9" w:rsidRPr="00AD2F2B" w:rsidRDefault="005613D9" w:rsidP="00E845C5">
      <w:pPr>
        <w:spacing w:line="360" w:lineRule="auto"/>
        <w:jc w:val="both"/>
        <w:rPr>
          <w:sz w:val="24"/>
          <w:szCs w:val="24"/>
        </w:rPr>
      </w:pPr>
      <w:r w:rsidRPr="00AD2F2B">
        <w:rPr>
          <w:sz w:val="24"/>
          <w:szCs w:val="24"/>
        </w:rPr>
        <w:t>где:</w:t>
      </w:r>
    </w:p>
    <w:p w14:paraId="7E0BDF97"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88D9C31"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5BADD2D9"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367EC0E0"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37BA1663" w14:textId="77777777" w:rsidR="005613D9" w:rsidRPr="00AD2F2B" w:rsidRDefault="00C6728A"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8F9929A"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197A1875"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C08F360"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7E6DB6E3"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520E1CF9" w14:textId="77777777" w:rsidR="005613D9" w:rsidRPr="00AD2F2B" w:rsidRDefault="00C6728A"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027A55B3"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A367451"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6191B6D"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C3DE07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3CD91417" w14:textId="77777777" w:rsidR="005613D9" w:rsidRPr="00AD2F2B" w:rsidRDefault="00C6728A"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6EE48E8B" w14:textId="77777777" w:rsidR="005613D9" w:rsidRPr="00AD2F2B" w:rsidRDefault="00C6728A"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513D62AE"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3AFF948A"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79F2381D"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5C5FA366" w14:textId="77777777" w:rsidR="005613D9" w:rsidRPr="00AD2F2B" w:rsidRDefault="005613D9" w:rsidP="00E845C5">
      <w:pPr>
        <w:spacing w:line="360" w:lineRule="auto"/>
        <w:rPr>
          <w:b/>
          <w:sz w:val="24"/>
          <w:szCs w:val="24"/>
          <w:u w:val="single"/>
        </w:rPr>
      </w:pPr>
    </w:p>
    <w:p w14:paraId="5C0C6B6D" w14:textId="77777777" w:rsidR="00F2230D" w:rsidRPr="00AD2F2B" w:rsidRDefault="00F2230D" w:rsidP="00E845C5">
      <w:pPr>
        <w:autoSpaceDN w:val="0"/>
        <w:adjustRightInd w:val="0"/>
        <w:spacing w:line="360" w:lineRule="auto"/>
        <w:ind w:firstLine="709"/>
        <w:jc w:val="both"/>
        <w:rPr>
          <w:sz w:val="24"/>
          <w:szCs w:val="24"/>
          <w:lang w:eastAsia="ru-RU"/>
        </w:rPr>
      </w:pPr>
    </w:p>
    <w:p w14:paraId="63821999" w14:textId="77777777" w:rsidR="00CD45B5" w:rsidRPr="00AD2F2B" w:rsidRDefault="00CD45B5" w:rsidP="00E845C5">
      <w:pPr>
        <w:autoSpaceDN w:val="0"/>
        <w:adjustRightInd w:val="0"/>
        <w:spacing w:line="360" w:lineRule="auto"/>
        <w:rPr>
          <w:b/>
          <w:sz w:val="24"/>
          <w:szCs w:val="24"/>
          <w:lang w:eastAsia="ru-RU"/>
        </w:rPr>
      </w:pPr>
    </w:p>
    <w:p w14:paraId="111CFD1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20263486"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74B9B1FF"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12EE821E" w14:textId="77777777" w:rsidR="00CA1D71" w:rsidRPr="00AD2F2B" w:rsidRDefault="00CA1D71" w:rsidP="003A2DD0">
      <w:pPr>
        <w:autoSpaceDN w:val="0"/>
        <w:adjustRightInd w:val="0"/>
        <w:jc w:val="center"/>
        <w:rPr>
          <w:b/>
          <w:sz w:val="24"/>
          <w:szCs w:val="24"/>
          <w:lang w:eastAsia="ru-RU"/>
        </w:rPr>
      </w:pPr>
    </w:p>
    <w:p w14:paraId="630283C0" w14:textId="77777777" w:rsidR="00D80931" w:rsidRPr="002E552E" w:rsidRDefault="00D80931" w:rsidP="00D80931">
      <w:pPr>
        <w:spacing w:line="360" w:lineRule="auto"/>
        <w:ind w:firstLine="709"/>
        <w:jc w:val="both"/>
        <w:rPr>
          <w:sz w:val="24"/>
          <w:szCs w:val="24"/>
        </w:rPr>
      </w:pPr>
      <w:r w:rsidRPr="002E552E">
        <w:rPr>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14:paraId="72854832" w14:textId="77777777" w:rsidR="00D80931" w:rsidRPr="002E552E" w:rsidRDefault="00D80931" w:rsidP="00D80931">
      <w:pPr>
        <w:spacing w:line="360" w:lineRule="auto"/>
        <w:ind w:firstLine="709"/>
        <w:jc w:val="both"/>
        <w:rPr>
          <w:sz w:val="24"/>
          <w:szCs w:val="24"/>
        </w:rPr>
      </w:pPr>
      <w:r w:rsidRPr="002E552E">
        <w:rPr>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14:paraId="7E2F9222" w14:textId="77777777" w:rsidR="00D80931" w:rsidRPr="002E552E" w:rsidRDefault="00D80931" w:rsidP="00D80931">
      <w:pPr>
        <w:spacing w:line="360" w:lineRule="auto"/>
        <w:ind w:firstLine="709"/>
        <w:jc w:val="both"/>
        <w:rPr>
          <w:sz w:val="24"/>
          <w:szCs w:val="24"/>
        </w:rPr>
      </w:pPr>
      <w:r w:rsidRPr="002E552E">
        <w:rPr>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020618D1" w14:textId="77777777" w:rsidR="00D80931" w:rsidRPr="002E552E" w:rsidRDefault="00D80931" w:rsidP="00D80931">
      <w:pPr>
        <w:spacing w:line="360" w:lineRule="auto"/>
        <w:ind w:firstLine="709"/>
        <w:jc w:val="both"/>
        <w:rPr>
          <w:sz w:val="24"/>
          <w:szCs w:val="24"/>
        </w:rPr>
      </w:pPr>
      <w:r w:rsidRPr="002E552E">
        <w:rPr>
          <w:sz w:val="24"/>
          <w:szCs w:val="24"/>
        </w:rPr>
        <w:t xml:space="preserve">В случае если </w:t>
      </w:r>
      <w:r>
        <w:rPr>
          <w:sz w:val="24"/>
          <w:szCs w:val="24"/>
        </w:rPr>
        <w:t xml:space="preserve">на дату определения СЧА </w:t>
      </w:r>
      <w:r w:rsidRPr="002E552E">
        <w:rPr>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14:paraId="3EF2C425" w14:textId="77777777" w:rsidR="00D80931" w:rsidRPr="002E552E" w:rsidRDefault="00D80931" w:rsidP="00D80931">
      <w:pPr>
        <w:spacing w:line="360" w:lineRule="auto"/>
        <w:ind w:firstLine="709"/>
        <w:jc w:val="both"/>
        <w:rPr>
          <w:sz w:val="24"/>
          <w:szCs w:val="24"/>
        </w:rPr>
      </w:pPr>
      <w:r w:rsidRPr="002E552E">
        <w:rPr>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14:paraId="025B9E75" w14:textId="77777777" w:rsidR="00D80931" w:rsidRPr="002E552E" w:rsidRDefault="00D80931" w:rsidP="00D80931">
      <w:pPr>
        <w:spacing w:line="360" w:lineRule="auto"/>
        <w:ind w:firstLine="709"/>
        <w:jc w:val="both"/>
        <w:rPr>
          <w:sz w:val="24"/>
          <w:szCs w:val="24"/>
        </w:rPr>
      </w:pPr>
      <w:r w:rsidRPr="002E552E">
        <w:rPr>
          <w:sz w:val="24"/>
          <w:szCs w:val="24"/>
        </w:rPr>
        <w:t>                         Кросс курс = CUR/USD * USD/RUR,</w:t>
      </w:r>
    </w:p>
    <w:p w14:paraId="0FDA9EE9" w14:textId="77777777" w:rsidR="00D80931" w:rsidRPr="002E552E" w:rsidRDefault="00D80931" w:rsidP="00D80931">
      <w:pPr>
        <w:spacing w:line="360" w:lineRule="auto"/>
        <w:ind w:firstLine="709"/>
        <w:jc w:val="both"/>
        <w:rPr>
          <w:sz w:val="24"/>
          <w:szCs w:val="24"/>
        </w:rPr>
      </w:pPr>
      <w:r w:rsidRPr="002E552E">
        <w:rPr>
          <w:sz w:val="24"/>
          <w:szCs w:val="24"/>
        </w:rPr>
        <w:t>где:</w:t>
      </w:r>
    </w:p>
    <w:p w14:paraId="510F1129" w14:textId="77777777" w:rsidR="00D80931" w:rsidRPr="002E552E" w:rsidRDefault="00D80931" w:rsidP="00D80931">
      <w:pPr>
        <w:spacing w:line="360" w:lineRule="auto"/>
        <w:ind w:firstLine="709"/>
        <w:jc w:val="both"/>
        <w:rPr>
          <w:sz w:val="24"/>
          <w:szCs w:val="24"/>
        </w:rPr>
      </w:pPr>
      <w:r w:rsidRPr="002E552E">
        <w:rPr>
          <w:sz w:val="24"/>
          <w:szCs w:val="24"/>
        </w:rPr>
        <w:t>USD/RUR – курс доллара США</w:t>
      </w:r>
      <w:r>
        <w:rPr>
          <w:sz w:val="24"/>
          <w:szCs w:val="24"/>
        </w:rPr>
        <w:t xml:space="preserve"> (</w:t>
      </w:r>
      <w:r w:rsidRPr="002E552E">
        <w:rPr>
          <w:sz w:val="24"/>
          <w:szCs w:val="24"/>
        </w:rPr>
        <w:t>TOD, TOM или курс Банка России в соответствии с ранее установленным порядком выбора курса), на дату расчета СЧА;</w:t>
      </w:r>
    </w:p>
    <w:p w14:paraId="4A122B6F" w14:textId="77777777" w:rsidR="00D80931" w:rsidRDefault="00D80931" w:rsidP="00D80931">
      <w:pPr>
        <w:spacing w:line="360" w:lineRule="auto"/>
        <w:ind w:firstLine="709"/>
        <w:jc w:val="both"/>
        <w:rPr>
          <w:sz w:val="24"/>
          <w:szCs w:val="24"/>
        </w:rPr>
      </w:pPr>
      <w:r w:rsidRPr="002E552E">
        <w:rPr>
          <w:sz w:val="24"/>
          <w:szCs w:val="24"/>
        </w:rPr>
        <w:t>CUR/USD – цена по сделкам spot валюты, в которой выражена стоимость активов (обязательств), к Доллару США, раскрываемая информационной системой "Интерфакс" на дату определения СЧА.</w:t>
      </w:r>
    </w:p>
    <w:p w14:paraId="36191D7D" w14:textId="77777777" w:rsidR="00D80931" w:rsidRDefault="00D80931" w:rsidP="00D80931">
      <w:pPr>
        <w:spacing w:line="360" w:lineRule="auto"/>
        <w:ind w:firstLine="567"/>
        <w:jc w:val="both"/>
        <w:rPr>
          <w:sz w:val="24"/>
          <w:szCs w:val="24"/>
        </w:rPr>
      </w:pPr>
      <w:r w:rsidRPr="00865820">
        <w:rPr>
          <w:sz w:val="24"/>
          <w:szCs w:val="24"/>
        </w:rPr>
        <w:t>В случае отсутствия данных в отношении кросс-курсов, Управляющая компания имеет право использовать кросс-курс по данным информационного агентства Сбондс (Cbonds.ru) или других источников на дату определения СЧА (в случае отсутствия курса информационного агентства Cbonds) на основании экспертного (мотивированного) суждения.</w:t>
      </w:r>
    </w:p>
    <w:p w14:paraId="7C8D07EB" w14:textId="77777777" w:rsidR="00D80931" w:rsidRPr="002E552E" w:rsidRDefault="00D80931" w:rsidP="00D80931">
      <w:pPr>
        <w:spacing w:line="360" w:lineRule="auto"/>
        <w:ind w:firstLine="709"/>
        <w:jc w:val="both"/>
        <w:rPr>
          <w:sz w:val="24"/>
          <w:szCs w:val="24"/>
        </w:rPr>
      </w:pPr>
      <w:r w:rsidRPr="002E552E">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4975B576" w14:textId="77777777" w:rsidR="00D80931" w:rsidRPr="00AF28DB" w:rsidRDefault="00D80931" w:rsidP="00D80931">
      <w:pPr>
        <w:jc w:val="both"/>
        <w:rPr>
          <w:sz w:val="24"/>
          <w:szCs w:val="24"/>
        </w:rPr>
      </w:pPr>
      <w:r w:rsidRPr="002E552E">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43BF49B5" w14:textId="77777777" w:rsidR="003A2DD0" w:rsidRPr="00AD2F2B" w:rsidRDefault="003A2DD0">
      <w:pPr>
        <w:suppressAutoHyphens w:val="0"/>
        <w:autoSpaceDE/>
        <w:spacing w:after="160" w:line="259" w:lineRule="auto"/>
        <w:rPr>
          <w:sz w:val="24"/>
          <w:szCs w:val="24"/>
          <w:lang w:eastAsia="ru-RU"/>
        </w:rPr>
      </w:pPr>
      <w:r w:rsidRPr="00AD2F2B">
        <w:rPr>
          <w:sz w:val="24"/>
          <w:szCs w:val="24"/>
          <w:lang w:eastAsia="ru-RU"/>
        </w:rPr>
        <w:br w:type="page"/>
      </w:r>
    </w:p>
    <w:p w14:paraId="1C7B766E"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477B0CFD"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56AE1422" w14:textId="77777777" w:rsidR="00157CED" w:rsidRPr="00AD2F2B" w:rsidRDefault="00157CED" w:rsidP="003A2DD0">
      <w:pPr>
        <w:jc w:val="both"/>
        <w:rPr>
          <w:b/>
          <w:sz w:val="24"/>
          <w:szCs w:val="24"/>
        </w:rPr>
      </w:pPr>
    </w:p>
    <w:p w14:paraId="6F474E77"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D9A1D93"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47E5D3FF" w14:textId="77777777" w:rsidTr="00EA0790">
        <w:trPr>
          <w:trHeight w:val="242"/>
        </w:trPr>
        <w:tc>
          <w:tcPr>
            <w:tcW w:w="5000" w:type="pct"/>
            <w:shd w:val="clear" w:color="auto" w:fill="A6A6A6" w:themeFill="background1" w:themeFillShade="A6"/>
          </w:tcPr>
          <w:p w14:paraId="3C6D4B12"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1C686A76" w14:textId="77777777" w:rsidTr="00EA0790">
        <w:tc>
          <w:tcPr>
            <w:tcW w:w="5000" w:type="pct"/>
            <w:vAlign w:val="center"/>
          </w:tcPr>
          <w:p w14:paraId="5702AB09"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6A41F52" w14:textId="77777777" w:rsidTr="00EA0790">
        <w:tc>
          <w:tcPr>
            <w:tcW w:w="5000" w:type="pct"/>
          </w:tcPr>
          <w:p w14:paraId="6CC903CF"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1528833" w14:textId="77777777" w:rsidR="00063843" w:rsidRDefault="00063843" w:rsidP="00E845C5">
      <w:pPr>
        <w:autoSpaceDN w:val="0"/>
        <w:adjustRightInd w:val="0"/>
        <w:spacing w:line="360" w:lineRule="auto"/>
        <w:rPr>
          <w:sz w:val="24"/>
          <w:szCs w:val="24"/>
          <w:lang w:eastAsia="ru-RU"/>
        </w:rPr>
      </w:pPr>
    </w:p>
    <w:p w14:paraId="263FC64D" w14:textId="77777777" w:rsidR="000E4CF3" w:rsidRDefault="000E4CF3" w:rsidP="00E845C5">
      <w:pPr>
        <w:autoSpaceDN w:val="0"/>
        <w:adjustRightInd w:val="0"/>
        <w:spacing w:line="360" w:lineRule="auto"/>
        <w:rPr>
          <w:sz w:val="24"/>
          <w:szCs w:val="24"/>
          <w:lang w:eastAsia="ru-RU"/>
        </w:rPr>
      </w:pPr>
    </w:p>
    <w:p w14:paraId="77A72D2B" w14:textId="77777777" w:rsidR="000E4CF3" w:rsidRDefault="000E4CF3" w:rsidP="00E845C5">
      <w:pPr>
        <w:autoSpaceDN w:val="0"/>
        <w:adjustRightInd w:val="0"/>
        <w:spacing w:line="360" w:lineRule="auto"/>
        <w:rPr>
          <w:sz w:val="24"/>
          <w:szCs w:val="24"/>
          <w:lang w:eastAsia="ru-RU"/>
        </w:rPr>
      </w:pPr>
    </w:p>
    <w:p w14:paraId="637CC979" w14:textId="77777777" w:rsidR="000E4CF3" w:rsidRDefault="000E4CF3" w:rsidP="00E845C5">
      <w:pPr>
        <w:autoSpaceDN w:val="0"/>
        <w:adjustRightInd w:val="0"/>
        <w:spacing w:line="360" w:lineRule="auto"/>
        <w:rPr>
          <w:sz w:val="24"/>
          <w:szCs w:val="24"/>
          <w:lang w:eastAsia="ru-RU"/>
        </w:rPr>
      </w:pPr>
    </w:p>
    <w:p w14:paraId="454A14BA" w14:textId="77777777" w:rsidR="000E4CF3" w:rsidRDefault="000E4CF3" w:rsidP="00E845C5">
      <w:pPr>
        <w:autoSpaceDN w:val="0"/>
        <w:adjustRightInd w:val="0"/>
        <w:spacing w:line="360" w:lineRule="auto"/>
        <w:rPr>
          <w:sz w:val="24"/>
          <w:szCs w:val="24"/>
          <w:lang w:eastAsia="ru-RU"/>
        </w:rPr>
      </w:pPr>
    </w:p>
    <w:p w14:paraId="460A0161" w14:textId="77777777" w:rsidR="000E4CF3" w:rsidRDefault="000E4CF3" w:rsidP="00E845C5">
      <w:pPr>
        <w:autoSpaceDN w:val="0"/>
        <w:adjustRightInd w:val="0"/>
        <w:spacing w:line="360" w:lineRule="auto"/>
        <w:rPr>
          <w:sz w:val="24"/>
          <w:szCs w:val="24"/>
          <w:lang w:eastAsia="ru-RU"/>
        </w:rPr>
      </w:pPr>
    </w:p>
    <w:p w14:paraId="08E3CFF7" w14:textId="77777777" w:rsidR="000E4CF3" w:rsidRDefault="000E4CF3" w:rsidP="00E845C5">
      <w:pPr>
        <w:autoSpaceDN w:val="0"/>
        <w:adjustRightInd w:val="0"/>
        <w:spacing w:line="360" w:lineRule="auto"/>
        <w:rPr>
          <w:sz w:val="24"/>
          <w:szCs w:val="24"/>
          <w:lang w:eastAsia="ru-RU"/>
        </w:rPr>
      </w:pPr>
    </w:p>
    <w:p w14:paraId="26ADF586" w14:textId="77777777" w:rsidR="000E4CF3" w:rsidRDefault="000E4CF3" w:rsidP="00E845C5">
      <w:pPr>
        <w:autoSpaceDN w:val="0"/>
        <w:adjustRightInd w:val="0"/>
        <w:spacing w:line="360" w:lineRule="auto"/>
        <w:rPr>
          <w:sz w:val="24"/>
          <w:szCs w:val="24"/>
          <w:lang w:eastAsia="ru-RU"/>
        </w:rPr>
      </w:pPr>
    </w:p>
    <w:p w14:paraId="7AB0D165" w14:textId="77777777" w:rsidR="000E4CF3" w:rsidRDefault="000E4CF3" w:rsidP="00E845C5">
      <w:pPr>
        <w:autoSpaceDN w:val="0"/>
        <w:adjustRightInd w:val="0"/>
        <w:spacing w:line="360" w:lineRule="auto"/>
        <w:rPr>
          <w:sz w:val="24"/>
          <w:szCs w:val="24"/>
          <w:lang w:eastAsia="ru-RU"/>
        </w:rPr>
      </w:pPr>
    </w:p>
    <w:p w14:paraId="6C5E06FA" w14:textId="77777777" w:rsidR="000E4CF3" w:rsidRDefault="000E4CF3" w:rsidP="00E845C5">
      <w:pPr>
        <w:autoSpaceDN w:val="0"/>
        <w:adjustRightInd w:val="0"/>
        <w:spacing w:line="360" w:lineRule="auto"/>
        <w:rPr>
          <w:sz w:val="24"/>
          <w:szCs w:val="24"/>
          <w:lang w:eastAsia="ru-RU"/>
        </w:rPr>
      </w:pPr>
    </w:p>
    <w:p w14:paraId="6E3E8540" w14:textId="77777777" w:rsidR="000E4CF3" w:rsidRDefault="000E4CF3" w:rsidP="00E845C5">
      <w:pPr>
        <w:autoSpaceDN w:val="0"/>
        <w:adjustRightInd w:val="0"/>
        <w:spacing w:line="360" w:lineRule="auto"/>
        <w:rPr>
          <w:sz w:val="24"/>
          <w:szCs w:val="24"/>
          <w:lang w:eastAsia="ru-RU"/>
        </w:rPr>
      </w:pPr>
    </w:p>
    <w:p w14:paraId="6F8ADFC2" w14:textId="77777777" w:rsidR="000E4CF3" w:rsidRDefault="000E4CF3" w:rsidP="00E845C5">
      <w:pPr>
        <w:autoSpaceDN w:val="0"/>
        <w:adjustRightInd w:val="0"/>
        <w:spacing w:line="360" w:lineRule="auto"/>
        <w:rPr>
          <w:sz w:val="24"/>
          <w:szCs w:val="24"/>
          <w:lang w:eastAsia="ru-RU"/>
        </w:rPr>
      </w:pPr>
    </w:p>
    <w:p w14:paraId="3DB70AE4" w14:textId="77777777" w:rsidR="000E4CF3" w:rsidRDefault="000E4CF3" w:rsidP="00E845C5">
      <w:pPr>
        <w:autoSpaceDN w:val="0"/>
        <w:adjustRightInd w:val="0"/>
        <w:spacing w:line="360" w:lineRule="auto"/>
        <w:rPr>
          <w:sz w:val="24"/>
          <w:szCs w:val="24"/>
          <w:lang w:eastAsia="ru-RU"/>
        </w:rPr>
      </w:pPr>
    </w:p>
    <w:p w14:paraId="32299895" w14:textId="77777777" w:rsidR="000E4CF3" w:rsidRDefault="000E4CF3" w:rsidP="00E845C5">
      <w:pPr>
        <w:autoSpaceDN w:val="0"/>
        <w:adjustRightInd w:val="0"/>
        <w:spacing w:line="360" w:lineRule="auto"/>
        <w:rPr>
          <w:sz w:val="24"/>
          <w:szCs w:val="24"/>
          <w:lang w:eastAsia="ru-RU"/>
        </w:rPr>
      </w:pPr>
    </w:p>
    <w:p w14:paraId="00CF581C" w14:textId="77777777" w:rsidR="000E4CF3" w:rsidRDefault="000E4CF3" w:rsidP="00E845C5">
      <w:pPr>
        <w:autoSpaceDN w:val="0"/>
        <w:adjustRightInd w:val="0"/>
        <w:spacing w:line="360" w:lineRule="auto"/>
        <w:rPr>
          <w:sz w:val="24"/>
          <w:szCs w:val="24"/>
          <w:lang w:eastAsia="ru-RU"/>
        </w:rPr>
      </w:pPr>
    </w:p>
    <w:p w14:paraId="2D73E4B1" w14:textId="77777777" w:rsidR="000E4CF3" w:rsidRDefault="000E4CF3" w:rsidP="00E845C5">
      <w:pPr>
        <w:autoSpaceDN w:val="0"/>
        <w:adjustRightInd w:val="0"/>
        <w:spacing w:line="360" w:lineRule="auto"/>
        <w:rPr>
          <w:sz w:val="24"/>
          <w:szCs w:val="24"/>
          <w:lang w:eastAsia="ru-RU"/>
        </w:rPr>
      </w:pPr>
    </w:p>
    <w:p w14:paraId="52192ED2" w14:textId="77777777" w:rsidR="000E4CF3" w:rsidRDefault="000E4CF3" w:rsidP="00E845C5">
      <w:pPr>
        <w:autoSpaceDN w:val="0"/>
        <w:adjustRightInd w:val="0"/>
        <w:spacing w:line="360" w:lineRule="auto"/>
        <w:rPr>
          <w:sz w:val="24"/>
          <w:szCs w:val="24"/>
          <w:lang w:eastAsia="ru-RU"/>
        </w:rPr>
      </w:pPr>
    </w:p>
    <w:p w14:paraId="2B260F6F" w14:textId="77777777" w:rsidR="000E4CF3" w:rsidRDefault="000E4CF3" w:rsidP="00E845C5">
      <w:pPr>
        <w:autoSpaceDN w:val="0"/>
        <w:adjustRightInd w:val="0"/>
        <w:spacing w:line="360" w:lineRule="auto"/>
        <w:rPr>
          <w:sz w:val="24"/>
          <w:szCs w:val="24"/>
          <w:lang w:eastAsia="ru-RU"/>
        </w:rPr>
      </w:pPr>
    </w:p>
    <w:p w14:paraId="6E2AEF16" w14:textId="77777777" w:rsidR="000E4CF3" w:rsidRDefault="000E4CF3" w:rsidP="00E845C5">
      <w:pPr>
        <w:autoSpaceDN w:val="0"/>
        <w:adjustRightInd w:val="0"/>
        <w:spacing w:line="360" w:lineRule="auto"/>
        <w:rPr>
          <w:sz w:val="24"/>
          <w:szCs w:val="24"/>
          <w:lang w:eastAsia="ru-RU"/>
        </w:rPr>
      </w:pPr>
    </w:p>
    <w:p w14:paraId="00231010" w14:textId="77777777" w:rsidR="000E4CF3" w:rsidRDefault="000E4CF3" w:rsidP="00E845C5">
      <w:pPr>
        <w:autoSpaceDN w:val="0"/>
        <w:adjustRightInd w:val="0"/>
        <w:spacing w:line="360" w:lineRule="auto"/>
        <w:rPr>
          <w:sz w:val="24"/>
          <w:szCs w:val="24"/>
          <w:lang w:eastAsia="ru-RU"/>
        </w:rPr>
      </w:pPr>
    </w:p>
    <w:p w14:paraId="5C2BED09" w14:textId="77777777" w:rsidR="000E4CF3" w:rsidRDefault="000E4CF3" w:rsidP="00E845C5">
      <w:pPr>
        <w:autoSpaceDN w:val="0"/>
        <w:adjustRightInd w:val="0"/>
        <w:spacing w:line="360" w:lineRule="auto"/>
        <w:rPr>
          <w:sz w:val="24"/>
          <w:szCs w:val="24"/>
          <w:lang w:eastAsia="ru-RU"/>
        </w:rPr>
      </w:pPr>
    </w:p>
    <w:p w14:paraId="1C314718" w14:textId="77777777" w:rsidR="00953749" w:rsidRDefault="00953749">
      <w:pPr>
        <w:suppressAutoHyphens w:val="0"/>
        <w:autoSpaceDE/>
        <w:spacing w:after="160" w:line="259" w:lineRule="auto"/>
        <w:rPr>
          <w:sz w:val="24"/>
          <w:szCs w:val="24"/>
          <w:lang w:eastAsia="ru-RU"/>
        </w:rPr>
      </w:pPr>
      <w:r>
        <w:rPr>
          <w:sz w:val="24"/>
          <w:szCs w:val="24"/>
          <w:lang w:eastAsia="ru-RU"/>
        </w:rPr>
        <w:br w:type="page"/>
      </w:r>
    </w:p>
    <w:p w14:paraId="298116E5" w14:textId="77777777" w:rsidR="000E4CF3" w:rsidRDefault="00953749" w:rsidP="00D57234">
      <w:pPr>
        <w:autoSpaceDN w:val="0"/>
        <w:adjustRightInd w:val="0"/>
        <w:spacing w:line="360" w:lineRule="auto"/>
        <w:jc w:val="right"/>
        <w:rPr>
          <w:sz w:val="24"/>
          <w:szCs w:val="24"/>
          <w:lang w:eastAsia="ru-RU"/>
        </w:rPr>
      </w:pPr>
      <w:r>
        <w:rPr>
          <w:sz w:val="24"/>
          <w:szCs w:val="24"/>
          <w:lang w:eastAsia="ru-RU"/>
        </w:rPr>
        <w:t>Приложение 20</w:t>
      </w:r>
    </w:p>
    <w:p w14:paraId="58582B5A" w14:textId="77777777" w:rsidR="00953749" w:rsidRDefault="00953749" w:rsidP="00D57234">
      <w:pPr>
        <w:autoSpaceDN w:val="0"/>
        <w:adjustRightInd w:val="0"/>
        <w:spacing w:line="360" w:lineRule="auto"/>
        <w:jc w:val="center"/>
        <w:rPr>
          <w:sz w:val="24"/>
          <w:szCs w:val="24"/>
          <w:lang w:eastAsia="ru-RU"/>
        </w:rPr>
      </w:pPr>
    </w:p>
    <w:p w14:paraId="49840592" w14:textId="77777777"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68D67EC3" w14:textId="77777777" w:rsidR="000E4F65" w:rsidRDefault="000E4F65" w:rsidP="00D57234">
      <w:pPr>
        <w:autoSpaceDN w:val="0"/>
        <w:adjustRightInd w:val="0"/>
        <w:spacing w:line="360" w:lineRule="auto"/>
        <w:jc w:val="center"/>
        <w:rPr>
          <w:sz w:val="24"/>
          <w:szCs w:val="24"/>
          <w:lang w:eastAsia="ru-RU"/>
        </w:rPr>
      </w:pPr>
    </w:p>
    <w:p w14:paraId="07C9FF0C"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6B4A1AAA"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4EDEB83"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670CEE5"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0BDD38D"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7D699013"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55C93086"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225755D4"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0B8474FE" w14:textId="77777777"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7388F8FB"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68C4A4AD" w14:textId="77777777"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5AEE657A" w14:textId="77777777" w:rsidR="00C37ECC" w:rsidRDefault="00C37ECC" w:rsidP="008449D1">
      <w:pPr>
        <w:autoSpaceDN w:val="0"/>
        <w:adjustRightInd w:val="0"/>
        <w:spacing w:line="360" w:lineRule="auto"/>
        <w:jc w:val="both"/>
        <w:rPr>
          <w:sz w:val="24"/>
          <w:szCs w:val="24"/>
        </w:rPr>
      </w:pPr>
    </w:p>
    <w:p w14:paraId="06B7D0FE" w14:textId="77777777" w:rsidR="00873187" w:rsidRPr="008449D1" w:rsidRDefault="00873187" w:rsidP="008449D1">
      <w:pPr>
        <w:autoSpaceDN w:val="0"/>
        <w:adjustRightInd w:val="0"/>
        <w:spacing w:line="360" w:lineRule="auto"/>
        <w:jc w:val="center"/>
        <w:rPr>
          <w:b/>
          <w:sz w:val="24"/>
          <w:szCs w:val="24"/>
        </w:rPr>
      </w:pPr>
    </w:p>
    <w:p w14:paraId="54D94151" w14:textId="77777777" w:rsidR="00873187" w:rsidRDefault="00873187" w:rsidP="00D57234">
      <w:pPr>
        <w:autoSpaceDN w:val="0"/>
        <w:adjustRightInd w:val="0"/>
        <w:spacing w:line="360" w:lineRule="auto"/>
        <w:jc w:val="right"/>
        <w:rPr>
          <w:sz w:val="24"/>
          <w:szCs w:val="24"/>
          <w:lang w:eastAsia="ru-RU"/>
        </w:rPr>
      </w:pPr>
    </w:p>
    <w:p w14:paraId="2DAB9E3D" w14:textId="77777777"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2BE24D86" w14:textId="77777777"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23C4CC79" w14:textId="77777777"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4FE4F9AD" w14:textId="77777777" w:rsidR="003B64B1" w:rsidRPr="00BB4123" w:rsidRDefault="003B64B1" w:rsidP="003B64B1">
      <w:pPr>
        <w:pStyle w:val="a8"/>
        <w:rPr>
          <w:sz w:val="24"/>
          <w:szCs w:val="24"/>
        </w:rPr>
      </w:pPr>
    </w:p>
    <w:p w14:paraId="1E4B32C6"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45E79000"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5F8C2112"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42EE5D13" w14:textId="33860CA7" w:rsidR="00184CCA" w:rsidRDefault="003B64B1" w:rsidP="00482EEB">
      <w:pPr>
        <w:suppressAutoHyphens w:val="0"/>
        <w:autoSpaceDE/>
        <w:spacing w:after="160" w:line="259" w:lineRule="auto"/>
        <w:jc w:val="both"/>
        <w:rPr>
          <w:sz w:val="24"/>
          <w:szCs w:val="24"/>
          <w:lang w:eastAsia="ru-RU"/>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00184CCA">
        <w:rPr>
          <w:sz w:val="24"/>
          <w:szCs w:val="24"/>
          <w:lang w:eastAsia="ru-RU"/>
        </w:rPr>
        <w:br w:type="page"/>
      </w:r>
    </w:p>
    <w:p w14:paraId="456CE359" w14:textId="0DA9D3E9" w:rsidR="00184CCA" w:rsidRDefault="00184CCA" w:rsidP="0083273C">
      <w:pPr>
        <w:autoSpaceDN w:val="0"/>
        <w:adjustRightInd w:val="0"/>
        <w:spacing w:line="360" w:lineRule="auto"/>
        <w:ind w:firstLine="709"/>
        <w:jc w:val="right"/>
        <w:rPr>
          <w:b/>
          <w:sz w:val="24"/>
          <w:szCs w:val="24"/>
        </w:rPr>
      </w:pPr>
      <w:r>
        <w:rPr>
          <w:b/>
          <w:sz w:val="24"/>
          <w:szCs w:val="24"/>
        </w:rPr>
        <w:t>Приложение 21</w:t>
      </w:r>
    </w:p>
    <w:p w14:paraId="772F66FB" w14:textId="0B00E9D5" w:rsidR="00184CCA" w:rsidRPr="0083273C" w:rsidRDefault="00184CCA" w:rsidP="0083273C">
      <w:pPr>
        <w:autoSpaceDN w:val="0"/>
        <w:adjustRightInd w:val="0"/>
        <w:spacing w:line="360" w:lineRule="auto"/>
        <w:ind w:firstLine="709"/>
        <w:jc w:val="both"/>
        <w:rPr>
          <w:b/>
          <w:caps/>
          <w:sz w:val="24"/>
          <w:szCs w:val="24"/>
        </w:rPr>
      </w:pPr>
      <w:r w:rsidRPr="00F426EC">
        <w:rPr>
          <w:b/>
          <w:sz w:val="24"/>
          <w:szCs w:val="24"/>
        </w:rPr>
        <w:t>НЕКВАЛИФИЦИРОВАННЫЕ ФИНАНСОВЫЕ ИНСТРУМЕНТЫ</w:t>
      </w:r>
      <w:r w:rsidR="006C658D">
        <w:rPr>
          <w:b/>
          <w:sz w:val="24"/>
          <w:szCs w:val="24"/>
        </w:rPr>
        <w:t xml:space="preserve">, </w:t>
      </w:r>
      <w:r w:rsidR="006C658D" w:rsidRPr="0083273C">
        <w:rPr>
          <w:b/>
          <w:caps/>
          <w:sz w:val="24"/>
          <w:szCs w:val="24"/>
        </w:rPr>
        <w:t>включаемые в состав активов паевого инвестиционного фонда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w:t>
      </w:r>
    </w:p>
    <w:p w14:paraId="708EAAA2" w14:textId="77777777" w:rsidR="00184CCA" w:rsidRDefault="00184CCA" w:rsidP="00184CCA">
      <w:pPr>
        <w:ind w:left="142"/>
        <w:rPr>
          <w:rFonts w:ascii="Verdana" w:hAnsi="Verdana" w:cs="Arial"/>
          <w:bCs/>
          <w:iCs/>
          <w:caps/>
          <w:smallCaps/>
          <w:color w:val="943634"/>
          <w:sz w:val="24"/>
        </w:rPr>
      </w:pPr>
    </w:p>
    <w:p w14:paraId="2C350802" w14:textId="77777777" w:rsidR="00184CCA" w:rsidRPr="000169EA" w:rsidRDefault="00184CCA" w:rsidP="00184CCA"/>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7797"/>
      </w:tblGrid>
      <w:tr w:rsidR="00184CCA" w:rsidRPr="00F426EC" w14:paraId="00ED5FEE" w14:textId="77777777" w:rsidTr="00184CCA">
        <w:trPr>
          <w:trHeight w:val="363"/>
        </w:trPr>
        <w:tc>
          <w:tcPr>
            <w:tcW w:w="2268" w:type="dxa"/>
            <w:shd w:val="clear" w:color="auto" w:fill="A6A6A6"/>
            <w:hideMark/>
          </w:tcPr>
          <w:p w14:paraId="0980F1A6" w14:textId="77777777" w:rsidR="00184CCA" w:rsidRPr="00F426EC" w:rsidRDefault="00184CCA" w:rsidP="00184CCA">
            <w:pPr>
              <w:pStyle w:val="-0"/>
              <w:jc w:val="both"/>
              <w:rPr>
                <w:color w:val="auto"/>
                <w:sz w:val="24"/>
                <w:szCs w:val="24"/>
              </w:rPr>
            </w:pPr>
            <w:r w:rsidRPr="00F426EC">
              <w:rPr>
                <w:color w:val="auto"/>
                <w:sz w:val="24"/>
                <w:szCs w:val="24"/>
              </w:rPr>
              <w:t>Виды активов</w:t>
            </w:r>
          </w:p>
        </w:tc>
        <w:tc>
          <w:tcPr>
            <w:tcW w:w="7797" w:type="dxa"/>
            <w:hideMark/>
          </w:tcPr>
          <w:p w14:paraId="32C31445" w14:textId="77777777" w:rsidR="00184CCA" w:rsidRPr="00F426EC" w:rsidRDefault="00184CCA" w:rsidP="00184CCA">
            <w:pPr>
              <w:jc w:val="both"/>
              <w:rPr>
                <w:sz w:val="24"/>
                <w:szCs w:val="24"/>
              </w:rPr>
            </w:pPr>
            <w:r w:rsidRPr="00F426EC">
              <w:rPr>
                <w:sz w:val="24"/>
                <w:szCs w:val="24"/>
              </w:rPr>
              <w:t>Неквалифицированные иностранные финансовые инструменты (НИФИ), включаемые в состав активов инвестиционного фонда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tc>
      </w:tr>
      <w:tr w:rsidR="00184CCA" w:rsidRPr="00F426EC" w14:paraId="2DDDAD27" w14:textId="77777777" w:rsidTr="00184CCA">
        <w:trPr>
          <w:trHeight w:val="1828"/>
        </w:trPr>
        <w:tc>
          <w:tcPr>
            <w:tcW w:w="2268" w:type="dxa"/>
            <w:shd w:val="clear" w:color="auto" w:fill="A6A6A6"/>
            <w:hideMark/>
          </w:tcPr>
          <w:p w14:paraId="2D85DE2A" w14:textId="77777777" w:rsidR="00184CCA" w:rsidRPr="00F426EC" w:rsidRDefault="00184CCA" w:rsidP="00184CCA">
            <w:pPr>
              <w:pStyle w:val="-0"/>
              <w:jc w:val="both"/>
              <w:rPr>
                <w:color w:val="auto"/>
                <w:sz w:val="24"/>
                <w:szCs w:val="24"/>
              </w:rPr>
            </w:pPr>
            <w:r w:rsidRPr="00F426EC">
              <w:rPr>
                <w:color w:val="auto"/>
                <w:sz w:val="24"/>
                <w:szCs w:val="24"/>
              </w:rPr>
              <w:t>Критерии признания</w:t>
            </w:r>
          </w:p>
        </w:tc>
        <w:tc>
          <w:tcPr>
            <w:tcW w:w="7797" w:type="dxa"/>
            <w:hideMark/>
          </w:tcPr>
          <w:p w14:paraId="03A8CDA6" w14:textId="77777777" w:rsidR="00184CCA" w:rsidRPr="00F426EC" w:rsidRDefault="00184CCA" w:rsidP="00184CCA">
            <w:pPr>
              <w:jc w:val="both"/>
              <w:rPr>
                <w:sz w:val="24"/>
                <w:szCs w:val="24"/>
              </w:rPr>
            </w:pPr>
            <w:r w:rsidRPr="00F426EC">
              <w:rPr>
                <w:sz w:val="24"/>
                <w:szCs w:val="24"/>
              </w:rPr>
              <w:t>НИФИ, связанные с выбором формы выплаты дивидендов с даты зачисления НИФИ на счет, предназначенный для учета НИФИ:</w:t>
            </w:r>
          </w:p>
          <w:p w14:paraId="7DE616DB" w14:textId="77777777" w:rsidR="00184CCA" w:rsidRPr="00F426EC" w:rsidRDefault="00184CCA" w:rsidP="00184CCA">
            <w:pPr>
              <w:jc w:val="both"/>
              <w:rPr>
                <w:sz w:val="24"/>
                <w:szCs w:val="24"/>
              </w:rPr>
            </w:pPr>
            <w:r w:rsidRPr="00F426EC">
              <w:rPr>
                <w:sz w:val="24"/>
                <w:szCs w:val="24"/>
              </w:rPr>
              <w:t>- признаются, и учитываются в форме прав требования, подтверждаемых НИФИ, к эмитенту по выплате дивидендов в составе дебиторской задолженности, в случае, если такой НИФИ не может отчуждаться отдельно;</w:t>
            </w:r>
          </w:p>
          <w:p w14:paraId="7F07C4EE" w14:textId="77777777" w:rsidR="00184CCA" w:rsidRPr="00F426EC" w:rsidRDefault="00184CCA" w:rsidP="00184CCA">
            <w:pPr>
              <w:jc w:val="both"/>
              <w:rPr>
                <w:sz w:val="24"/>
                <w:szCs w:val="24"/>
              </w:rPr>
            </w:pPr>
            <w:r w:rsidRPr="00F426EC">
              <w:rPr>
                <w:sz w:val="24"/>
                <w:szCs w:val="24"/>
              </w:rPr>
              <w:t>- признаются в качестве самостоятельных активов, включаемых в состав имущества ПИФ в связи с реализацией инвестиционных прав,  если такой НИФИ может отчуждаться отдельно, как финансовый актив.</w:t>
            </w:r>
          </w:p>
          <w:p w14:paraId="681AE04F" w14:textId="77777777" w:rsidR="00184CCA" w:rsidRPr="00F426EC" w:rsidRDefault="00184CCA" w:rsidP="00184CCA">
            <w:pPr>
              <w:rPr>
                <w:sz w:val="24"/>
                <w:szCs w:val="24"/>
              </w:rPr>
            </w:pPr>
          </w:p>
          <w:p w14:paraId="6A1C2EA8" w14:textId="77777777" w:rsidR="00184CCA" w:rsidRPr="00F426EC" w:rsidRDefault="00184CCA" w:rsidP="00184CCA">
            <w:pPr>
              <w:jc w:val="both"/>
              <w:rPr>
                <w:sz w:val="24"/>
                <w:szCs w:val="24"/>
              </w:rPr>
            </w:pPr>
            <w:r w:rsidRPr="00F426EC">
              <w:rPr>
                <w:sz w:val="24"/>
                <w:szCs w:val="24"/>
              </w:rPr>
              <w:t>НИФИ, связанные с реализацией инвестиционных прав на участие в размещении, распределении, конвертации ценных бумаг, в наиболее раннюю из дат:</w:t>
            </w:r>
          </w:p>
          <w:p w14:paraId="5636DBD1" w14:textId="77777777" w:rsidR="00184CCA" w:rsidRPr="00F426EC" w:rsidRDefault="00184CCA" w:rsidP="00184CCA">
            <w:pPr>
              <w:pStyle w:val="a8"/>
              <w:numPr>
                <w:ilvl w:val="0"/>
                <w:numId w:val="82"/>
              </w:numPr>
              <w:suppressAutoHyphens w:val="0"/>
              <w:autoSpaceDE/>
              <w:spacing w:line="259" w:lineRule="auto"/>
              <w:rPr>
                <w:sz w:val="24"/>
                <w:szCs w:val="24"/>
              </w:rPr>
            </w:pPr>
            <w:r w:rsidRPr="00F426EC">
              <w:rPr>
                <w:sz w:val="24"/>
                <w:szCs w:val="24"/>
              </w:rPr>
              <w:t>дата распределения НИФИ;</w:t>
            </w:r>
          </w:p>
          <w:p w14:paraId="119BB346" w14:textId="77777777" w:rsidR="00184CCA" w:rsidRPr="00F426EC" w:rsidRDefault="00184CCA" w:rsidP="00184CCA">
            <w:pPr>
              <w:pStyle w:val="a8"/>
              <w:numPr>
                <w:ilvl w:val="0"/>
                <w:numId w:val="82"/>
              </w:numPr>
              <w:suppressAutoHyphens w:val="0"/>
              <w:autoSpaceDE/>
              <w:spacing w:after="160" w:line="259" w:lineRule="auto"/>
              <w:rPr>
                <w:sz w:val="24"/>
                <w:szCs w:val="24"/>
              </w:rPr>
            </w:pPr>
            <w:r w:rsidRPr="00F426EC">
              <w:rPr>
                <w:sz w:val="24"/>
                <w:szCs w:val="24"/>
              </w:rPr>
              <w:t>дата зачисления НИФИ на счет, предназначенный для учета НИФИ,</w:t>
            </w:r>
          </w:p>
          <w:p w14:paraId="1D394FCF" w14:textId="77777777" w:rsidR="00184CCA" w:rsidRPr="00F426EC" w:rsidRDefault="00184CCA" w:rsidP="00184CCA">
            <w:pPr>
              <w:jc w:val="both"/>
              <w:rPr>
                <w:sz w:val="24"/>
                <w:szCs w:val="24"/>
              </w:rPr>
            </w:pPr>
            <w:r w:rsidRPr="00F426EC">
              <w:rPr>
                <w:sz w:val="24"/>
                <w:szCs w:val="24"/>
              </w:rPr>
              <w:t>- признаются, и учитываются в форме прав требования, подтверждаемых НИФИ, к эмитенту в случае, если такой НИФИ не может отчуждаться отдельно;</w:t>
            </w:r>
          </w:p>
          <w:p w14:paraId="3AB787B3" w14:textId="77777777" w:rsidR="00184CCA" w:rsidRPr="00F426EC" w:rsidRDefault="00184CCA" w:rsidP="00184CCA">
            <w:pPr>
              <w:jc w:val="both"/>
              <w:rPr>
                <w:sz w:val="24"/>
                <w:szCs w:val="24"/>
              </w:rPr>
            </w:pPr>
            <w:r w:rsidRPr="00F426EC">
              <w:rPr>
                <w:sz w:val="24"/>
                <w:szCs w:val="24"/>
              </w:rPr>
              <w:t>- признаются качестве самостоятельных активов, включаемых в состав имущества ПИФ, если такой НИФИ может отчуждаться отдельно, как финансовый актив</w:t>
            </w:r>
            <w:r w:rsidRPr="00F426EC" w:rsidDel="00641D7B">
              <w:rPr>
                <w:sz w:val="24"/>
                <w:szCs w:val="24"/>
              </w:rPr>
              <w:t xml:space="preserve"> </w:t>
            </w:r>
          </w:p>
        </w:tc>
      </w:tr>
      <w:tr w:rsidR="00184CCA" w:rsidRPr="00F426EC" w14:paraId="67E370BA" w14:textId="77777777" w:rsidTr="00184CCA">
        <w:trPr>
          <w:trHeight w:val="685"/>
        </w:trPr>
        <w:tc>
          <w:tcPr>
            <w:tcW w:w="2268" w:type="dxa"/>
            <w:shd w:val="clear" w:color="auto" w:fill="A6A6A6"/>
            <w:hideMark/>
          </w:tcPr>
          <w:p w14:paraId="2C4883D1" w14:textId="77777777" w:rsidR="00184CCA" w:rsidRPr="00F426EC" w:rsidRDefault="00184CCA" w:rsidP="00184CCA">
            <w:pPr>
              <w:pStyle w:val="-0"/>
              <w:jc w:val="both"/>
              <w:rPr>
                <w:color w:val="auto"/>
                <w:sz w:val="24"/>
                <w:szCs w:val="24"/>
              </w:rPr>
            </w:pPr>
            <w:r w:rsidRPr="00F426EC">
              <w:rPr>
                <w:rFonts w:eastAsia="Calibri"/>
                <w:bCs w:val="0"/>
                <w:color w:val="auto"/>
                <w:sz w:val="24"/>
                <w:szCs w:val="24"/>
                <w:lang w:eastAsia="en-US"/>
              </w:rPr>
              <w:t>Критерии прекращения признания</w:t>
            </w:r>
          </w:p>
        </w:tc>
        <w:tc>
          <w:tcPr>
            <w:tcW w:w="7797" w:type="dxa"/>
            <w:hideMark/>
          </w:tcPr>
          <w:p w14:paraId="74F5A9D0" w14:textId="77777777" w:rsidR="00184CCA" w:rsidRPr="00F426EC" w:rsidRDefault="00184CCA" w:rsidP="00184CCA">
            <w:pPr>
              <w:jc w:val="both"/>
              <w:rPr>
                <w:sz w:val="24"/>
                <w:szCs w:val="24"/>
              </w:rPr>
            </w:pPr>
            <w:r w:rsidRPr="00F426EC">
              <w:rPr>
                <w:sz w:val="24"/>
                <w:szCs w:val="24"/>
              </w:rPr>
              <w:t>НИФИ, связанные с выбором формы выплаты дивидендов (в случае их признания отдельным активом), а также права требования, подтверждаемые НИФИ, прекращают признаваться с одной из дат:</w:t>
            </w:r>
          </w:p>
          <w:p w14:paraId="0F8075F2" w14:textId="77777777" w:rsidR="00184CCA" w:rsidRPr="00F426EC" w:rsidRDefault="00184CCA" w:rsidP="00184CCA">
            <w:pPr>
              <w:pStyle w:val="a8"/>
              <w:numPr>
                <w:ilvl w:val="0"/>
                <w:numId w:val="83"/>
              </w:numPr>
              <w:suppressAutoHyphens w:val="0"/>
              <w:autoSpaceDE/>
              <w:spacing w:after="160" w:line="259" w:lineRule="auto"/>
              <w:rPr>
                <w:sz w:val="24"/>
                <w:szCs w:val="24"/>
              </w:rPr>
            </w:pPr>
            <w:r w:rsidRPr="00F426EC">
              <w:rPr>
                <w:sz w:val="24"/>
                <w:szCs w:val="24"/>
              </w:rPr>
              <w:t>даты зачисления ценных бумаг, денежных средств или иных активов, право на получение которых предоставляет НИФИ, т.е. исполнения всех прав, которые предоставляет НИФИ и реализацию которых выбрал ПИФ;</w:t>
            </w:r>
          </w:p>
          <w:p w14:paraId="4E396F3F" w14:textId="77777777" w:rsidR="00184CCA" w:rsidRPr="00F426EC" w:rsidRDefault="00184CCA" w:rsidP="00184CCA">
            <w:pPr>
              <w:pStyle w:val="a8"/>
              <w:numPr>
                <w:ilvl w:val="0"/>
                <w:numId w:val="83"/>
              </w:numPr>
              <w:suppressAutoHyphens w:val="0"/>
              <w:autoSpaceDE/>
              <w:spacing w:after="160" w:line="259" w:lineRule="auto"/>
              <w:rPr>
                <w:sz w:val="24"/>
                <w:szCs w:val="24"/>
              </w:rPr>
            </w:pPr>
            <w:r w:rsidRPr="00F426EC">
              <w:rPr>
                <w:sz w:val="24"/>
                <w:szCs w:val="24"/>
              </w:rPr>
              <w:t>даты списания НИФИ со счета, предназначенного для учета НИФИ.</w:t>
            </w:r>
          </w:p>
          <w:p w14:paraId="0C6DB5C8" w14:textId="77777777" w:rsidR="00184CCA" w:rsidRPr="00F426EC" w:rsidRDefault="00184CCA" w:rsidP="00184CCA">
            <w:pPr>
              <w:pStyle w:val="a8"/>
              <w:ind w:left="284"/>
              <w:jc w:val="both"/>
              <w:rPr>
                <w:sz w:val="24"/>
                <w:szCs w:val="24"/>
              </w:rPr>
            </w:pPr>
          </w:p>
        </w:tc>
      </w:tr>
      <w:tr w:rsidR="00D06024" w:rsidRPr="00F426EC" w14:paraId="648038F0" w14:textId="77777777" w:rsidTr="00184CCA">
        <w:trPr>
          <w:trHeight w:val="685"/>
        </w:trPr>
        <w:tc>
          <w:tcPr>
            <w:tcW w:w="2268" w:type="dxa"/>
            <w:shd w:val="clear" w:color="auto" w:fill="A6A6A6"/>
          </w:tcPr>
          <w:p w14:paraId="07D30C60" w14:textId="18B521E6" w:rsidR="00D06024" w:rsidRPr="00F426EC" w:rsidRDefault="00D06024" w:rsidP="00184CCA">
            <w:pPr>
              <w:pStyle w:val="-0"/>
              <w:jc w:val="both"/>
              <w:rPr>
                <w:rFonts w:eastAsia="Calibri"/>
                <w:bCs w:val="0"/>
                <w:color w:val="auto"/>
                <w:sz w:val="24"/>
                <w:szCs w:val="24"/>
                <w:lang w:eastAsia="en-US"/>
              </w:rPr>
            </w:pPr>
            <w:r w:rsidRPr="0083273C">
              <w:rPr>
                <w:rFonts w:eastAsia="Calibri"/>
                <w:bCs w:val="0"/>
                <w:color w:val="auto"/>
                <w:sz w:val="24"/>
                <w:szCs w:val="24"/>
                <w:lang w:eastAsia="en-US"/>
              </w:rPr>
              <w:t>Критерии и сроки квалификации дебиторской задолженности как операционной</w:t>
            </w:r>
          </w:p>
        </w:tc>
        <w:tc>
          <w:tcPr>
            <w:tcW w:w="7797" w:type="dxa"/>
          </w:tcPr>
          <w:p w14:paraId="468E848F" w14:textId="068B97CA" w:rsidR="00D06024" w:rsidRPr="00F426EC" w:rsidRDefault="00D06024" w:rsidP="00184CCA">
            <w:pPr>
              <w:jc w:val="both"/>
              <w:rPr>
                <w:sz w:val="24"/>
                <w:szCs w:val="24"/>
              </w:rPr>
            </w:pPr>
            <w:r w:rsidRPr="0083273C">
              <w:rPr>
                <w:sz w:val="24"/>
                <w:szCs w:val="24"/>
              </w:rPr>
              <w:t>Права требования (дебиторская задолженность), предоставляемые НИФИ, в отсутствие признаков обесценения квалифицируются в качестве операционной дебиторской задолженности в течение всего срока, установленного эмитентом для получения долевых активов и/или денежных средств, если такой срок не превышает 25 рабочих дней. Если установленный срок для выплаты дохода превышает 25 рабочих дней, то права требования (дебиторская задолженность) могут быть квалифицированы в качестве операционной дебиторской задолженности только по мотивированному суждению управляющей компании.</w:t>
            </w:r>
          </w:p>
        </w:tc>
      </w:tr>
      <w:tr w:rsidR="00184CCA" w:rsidRPr="00F426EC" w14:paraId="3D5E8EFF" w14:textId="77777777" w:rsidTr="00184CCA">
        <w:trPr>
          <w:trHeight w:val="1266"/>
        </w:trPr>
        <w:tc>
          <w:tcPr>
            <w:tcW w:w="2268" w:type="dxa"/>
            <w:shd w:val="clear" w:color="auto" w:fill="A6A6A6"/>
            <w:hideMark/>
          </w:tcPr>
          <w:p w14:paraId="1B687CD1" w14:textId="77777777" w:rsidR="00184CCA" w:rsidRPr="00295260" w:rsidRDefault="00184CCA" w:rsidP="00184CCA">
            <w:pPr>
              <w:pStyle w:val="-0"/>
              <w:jc w:val="both"/>
              <w:rPr>
                <w:rFonts w:eastAsia="Calibri"/>
                <w:bCs w:val="0"/>
                <w:color w:val="auto"/>
                <w:sz w:val="24"/>
                <w:szCs w:val="24"/>
                <w:lang w:eastAsia="en-US"/>
              </w:rPr>
            </w:pPr>
            <w:r w:rsidRPr="00295260">
              <w:rPr>
                <w:rFonts w:eastAsia="Calibri"/>
                <w:bCs w:val="0"/>
                <w:color w:val="auto"/>
                <w:sz w:val="24"/>
                <w:szCs w:val="24"/>
                <w:lang w:eastAsia="en-US"/>
              </w:rPr>
              <w:t>Справедливая стоимость</w:t>
            </w:r>
          </w:p>
        </w:tc>
        <w:tc>
          <w:tcPr>
            <w:tcW w:w="7797" w:type="dxa"/>
            <w:hideMark/>
          </w:tcPr>
          <w:p w14:paraId="12893153" w14:textId="77777777" w:rsidR="00184CCA" w:rsidRPr="00295260" w:rsidRDefault="00184CCA" w:rsidP="00184CCA">
            <w:pPr>
              <w:pStyle w:val="a8"/>
              <w:ind w:left="0"/>
              <w:jc w:val="both"/>
              <w:rPr>
                <w:sz w:val="24"/>
                <w:szCs w:val="24"/>
              </w:rPr>
            </w:pPr>
          </w:p>
          <w:p w14:paraId="3435F6FF" w14:textId="77777777" w:rsidR="00184CCA" w:rsidRPr="00295260" w:rsidRDefault="00184CCA" w:rsidP="00184CCA">
            <w:pPr>
              <w:pStyle w:val="a8"/>
              <w:numPr>
                <w:ilvl w:val="0"/>
                <w:numId w:val="84"/>
              </w:numPr>
              <w:suppressAutoHyphens w:val="0"/>
              <w:autoSpaceDE/>
              <w:spacing w:after="160" w:line="259" w:lineRule="auto"/>
              <w:ind w:left="0" w:firstLine="0"/>
              <w:jc w:val="both"/>
              <w:rPr>
                <w:sz w:val="24"/>
                <w:szCs w:val="24"/>
              </w:rPr>
            </w:pPr>
            <w:r w:rsidRPr="00295260">
              <w:rPr>
                <w:sz w:val="24"/>
                <w:szCs w:val="24"/>
              </w:rPr>
              <w:t>Справедливая стоимость прав требований (дебиторской задолженности),</w:t>
            </w:r>
            <w:r w:rsidRPr="00295260" w:rsidDel="00E80FA1">
              <w:rPr>
                <w:sz w:val="24"/>
                <w:szCs w:val="24"/>
              </w:rPr>
              <w:t xml:space="preserve"> </w:t>
            </w:r>
            <w:r w:rsidRPr="00295260">
              <w:rPr>
                <w:sz w:val="24"/>
                <w:szCs w:val="24"/>
              </w:rPr>
              <w:t>подтверждаемые НИФИ, связанным с выбором формы выплаты дивидендов, которые не признаются самостоятельным финансовым инструментом, определяется в зависимости от того, какой выбор сделан УК  Д.У. ПИФ в части формы выплаты дивидендов.</w:t>
            </w:r>
          </w:p>
          <w:p w14:paraId="1551772C" w14:textId="77777777" w:rsidR="00184CCA" w:rsidRPr="00295260" w:rsidRDefault="00184CCA" w:rsidP="00184CCA">
            <w:pPr>
              <w:pStyle w:val="a8"/>
              <w:numPr>
                <w:ilvl w:val="1"/>
                <w:numId w:val="84"/>
              </w:numPr>
              <w:suppressAutoHyphens w:val="0"/>
              <w:autoSpaceDE/>
              <w:spacing w:after="160" w:line="259" w:lineRule="auto"/>
              <w:ind w:left="0" w:firstLine="0"/>
              <w:jc w:val="both"/>
              <w:rPr>
                <w:sz w:val="24"/>
                <w:szCs w:val="24"/>
              </w:rPr>
            </w:pPr>
            <w:r w:rsidRPr="00295260">
              <w:rPr>
                <w:sz w:val="24"/>
                <w:szCs w:val="24"/>
              </w:rPr>
              <w:t>Если права из НИФИ для ПИФ (с учетом произведенного выбора) предполагают получение денежных средств, то справедливая стоимость таких прав в виде дебиторской задолженности, определяется исходя из размера дивиденда, приходящегося на одну ценную бумагу, и количества основных ценных бумаг, учтенных на счете депо ПИФ на дату фиксации реестра владельцев включительно.</w:t>
            </w:r>
          </w:p>
          <w:p w14:paraId="715580FD" w14:textId="77777777" w:rsidR="00184CCA" w:rsidRPr="00295260" w:rsidRDefault="00184CCA" w:rsidP="00184CCA">
            <w:pPr>
              <w:pStyle w:val="a8"/>
              <w:numPr>
                <w:ilvl w:val="1"/>
                <w:numId w:val="84"/>
              </w:numPr>
              <w:suppressAutoHyphens w:val="0"/>
              <w:autoSpaceDE/>
              <w:spacing w:after="160" w:line="259" w:lineRule="auto"/>
              <w:ind w:left="0" w:firstLine="0"/>
              <w:jc w:val="both"/>
              <w:rPr>
                <w:sz w:val="24"/>
                <w:szCs w:val="24"/>
              </w:rPr>
            </w:pPr>
            <w:r w:rsidRPr="00295260">
              <w:rPr>
                <w:sz w:val="24"/>
                <w:szCs w:val="24"/>
              </w:rPr>
              <w:t xml:space="preserve">Если права из НИФИ (с учетом произведенного выбора) предполагают получение ценных бумаг, то справедливая стоимость таких прав в виде дебиторской задолженности, определяется исходя из справедливой стоимости ценных бумаг, права на которые предоставляет НИФИ, определяемой в соответствии с моделями оценки, установленными для таких бумаг настоящими Правилами СЧА. </w:t>
            </w:r>
          </w:p>
          <w:p w14:paraId="7E57CD7C" w14:textId="63E6B0F8" w:rsidR="006E5768" w:rsidRPr="00295260" w:rsidRDefault="006E5768" w:rsidP="00184CCA">
            <w:pPr>
              <w:pStyle w:val="a8"/>
              <w:numPr>
                <w:ilvl w:val="1"/>
                <w:numId w:val="84"/>
              </w:numPr>
              <w:suppressAutoHyphens w:val="0"/>
              <w:autoSpaceDE/>
              <w:ind w:left="0" w:firstLine="0"/>
              <w:jc w:val="both"/>
              <w:rPr>
                <w:sz w:val="24"/>
                <w:szCs w:val="24"/>
              </w:rPr>
            </w:pPr>
            <w:r w:rsidRPr="0083273C">
              <w:rPr>
                <w:sz w:val="24"/>
                <w:szCs w:val="24"/>
              </w:rPr>
              <w:t>В случае квалификации прав требования из НИФИ в качестве операционной дебиторской задолженности, справедливая стоимость таких прав требования оценивается сумме задолженности, определенной в порядке, указанном выше, в течение применимого срока для квалификации задолженности в качестве операционной.</w:t>
            </w:r>
          </w:p>
          <w:p w14:paraId="784257FA" w14:textId="281827E5" w:rsidR="00184CCA" w:rsidRPr="00295260" w:rsidRDefault="00184CCA" w:rsidP="00184CCA">
            <w:pPr>
              <w:pStyle w:val="a8"/>
              <w:numPr>
                <w:ilvl w:val="1"/>
                <w:numId w:val="84"/>
              </w:numPr>
              <w:suppressAutoHyphens w:val="0"/>
              <w:autoSpaceDE/>
              <w:ind w:left="0" w:firstLine="0"/>
              <w:jc w:val="both"/>
              <w:rPr>
                <w:sz w:val="24"/>
                <w:szCs w:val="24"/>
              </w:rPr>
            </w:pPr>
            <w:r w:rsidRPr="00295260">
              <w:rPr>
                <w:sz w:val="24"/>
                <w:szCs w:val="24"/>
              </w:rPr>
              <w:t xml:space="preserve">По истечении срока квалификации прав требований (дебиторской задолженности) по НИФИ, связанным с выбором формы выплаты дивидендов, в качестве операционной дебиторской задолженности  или в случае возникновения иных событий, приводящих к обесценению, справедливая стоимость определяется в соответствии с Приложением </w:t>
            </w:r>
            <w:r w:rsidR="006E5768" w:rsidRPr="00295260">
              <w:rPr>
                <w:sz w:val="24"/>
                <w:szCs w:val="24"/>
              </w:rPr>
              <w:t>4</w:t>
            </w:r>
          </w:p>
          <w:p w14:paraId="24360B95" w14:textId="77777777" w:rsidR="00184CCA" w:rsidRPr="00295260" w:rsidRDefault="00184CCA" w:rsidP="00184CCA">
            <w:pPr>
              <w:jc w:val="both"/>
              <w:rPr>
                <w:sz w:val="24"/>
                <w:szCs w:val="24"/>
              </w:rPr>
            </w:pPr>
          </w:p>
          <w:p w14:paraId="48670D0C" w14:textId="77777777" w:rsidR="00184CCA" w:rsidRPr="00295260" w:rsidRDefault="00184CCA" w:rsidP="00184CCA">
            <w:pPr>
              <w:pStyle w:val="a8"/>
              <w:numPr>
                <w:ilvl w:val="0"/>
                <w:numId w:val="84"/>
              </w:numPr>
              <w:tabs>
                <w:tab w:val="left" w:pos="711"/>
              </w:tabs>
              <w:suppressAutoHyphens w:val="0"/>
              <w:autoSpaceDE/>
              <w:spacing w:after="160" w:line="259" w:lineRule="auto"/>
              <w:ind w:left="0" w:firstLine="0"/>
              <w:jc w:val="both"/>
              <w:rPr>
                <w:sz w:val="24"/>
                <w:szCs w:val="24"/>
              </w:rPr>
            </w:pPr>
            <w:r w:rsidRPr="00295260">
              <w:rPr>
                <w:sz w:val="24"/>
                <w:szCs w:val="24"/>
              </w:rPr>
              <w:t>Справедливая стоимость НИФИ, признанных в качестве самостоятельных финансовых активов определяется в следующем порядке.</w:t>
            </w:r>
          </w:p>
          <w:p w14:paraId="346C6EDC" w14:textId="77777777" w:rsidR="00184CCA" w:rsidRPr="00295260" w:rsidRDefault="00184CCA" w:rsidP="00184CCA">
            <w:pPr>
              <w:pStyle w:val="a8"/>
              <w:numPr>
                <w:ilvl w:val="1"/>
                <w:numId w:val="84"/>
              </w:numPr>
              <w:suppressAutoHyphens w:val="0"/>
              <w:autoSpaceDE/>
              <w:spacing w:after="160" w:line="259" w:lineRule="auto"/>
              <w:ind w:left="0" w:firstLine="0"/>
              <w:jc w:val="both"/>
              <w:rPr>
                <w:sz w:val="24"/>
                <w:szCs w:val="24"/>
              </w:rPr>
            </w:pPr>
            <w:r w:rsidRPr="00295260">
              <w:rPr>
                <w:sz w:val="24"/>
                <w:szCs w:val="24"/>
              </w:rPr>
              <w:t>Если НИФИ допущены к организованным торгам, то справедливая стоимость определяется по аналогии и в соответствии с моделями оценки справедливой стоимости ценных бумаг, установленных настоящими Правилами СЧА на первом уровне.  В случае отсутствия исходных данных первого уровня, справедливая стоимость определяется в порядке, установленном для НИФИ, не допущенным к организованным торгам.</w:t>
            </w:r>
          </w:p>
          <w:p w14:paraId="3EE5BE2C" w14:textId="4F7961FF" w:rsidR="00184CCA" w:rsidRPr="00295260" w:rsidRDefault="00184CCA" w:rsidP="00184CCA">
            <w:pPr>
              <w:pStyle w:val="a8"/>
              <w:numPr>
                <w:ilvl w:val="1"/>
                <w:numId w:val="84"/>
              </w:numPr>
              <w:tabs>
                <w:tab w:val="left" w:pos="683"/>
              </w:tabs>
              <w:suppressAutoHyphens w:val="0"/>
              <w:autoSpaceDE/>
              <w:spacing w:after="160" w:line="259" w:lineRule="auto"/>
              <w:ind w:left="0" w:firstLine="0"/>
              <w:jc w:val="both"/>
              <w:rPr>
                <w:sz w:val="24"/>
                <w:szCs w:val="24"/>
              </w:rPr>
            </w:pPr>
            <w:r w:rsidRPr="00295260">
              <w:rPr>
                <w:sz w:val="24"/>
                <w:szCs w:val="24"/>
              </w:rPr>
              <w:t>Если НИФИ не допущены к организованным торгам (или отсутствует цена первого уровня), то справедливая стоимость определяется одним и</w:t>
            </w:r>
            <w:r w:rsidR="00D41189" w:rsidRPr="00295260">
              <w:rPr>
                <w:sz w:val="24"/>
                <w:szCs w:val="24"/>
              </w:rPr>
              <w:t>з</w:t>
            </w:r>
            <w:r w:rsidRPr="00295260">
              <w:rPr>
                <w:sz w:val="24"/>
                <w:szCs w:val="24"/>
              </w:rPr>
              <w:t xml:space="preserve"> указанных  способов:</w:t>
            </w:r>
          </w:p>
          <w:p w14:paraId="0EBD6612" w14:textId="77777777" w:rsidR="00184CCA" w:rsidRPr="00295260" w:rsidRDefault="00184CCA" w:rsidP="00184CCA">
            <w:pPr>
              <w:pStyle w:val="a8"/>
              <w:numPr>
                <w:ilvl w:val="0"/>
                <w:numId w:val="85"/>
              </w:numPr>
              <w:suppressAutoHyphens w:val="0"/>
              <w:autoSpaceDE/>
              <w:spacing w:after="160" w:line="259" w:lineRule="auto"/>
              <w:ind w:left="430" w:hanging="426"/>
              <w:rPr>
                <w:sz w:val="24"/>
                <w:szCs w:val="24"/>
              </w:rPr>
            </w:pPr>
            <w:r w:rsidRPr="00295260">
              <w:rPr>
                <w:sz w:val="24"/>
                <w:szCs w:val="24"/>
              </w:rPr>
              <w:t>В случае, если НИФИ предоставляет право участия в размещении, распределении, конвертации ценных бумаг, то справедливая стоимость НИФИ, признанных в качестве самостоятельных финансовых активов, определяется по формуле:</w:t>
            </w:r>
          </w:p>
          <w:p w14:paraId="130169FA" w14:textId="77777777" w:rsidR="00184CCA" w:rsidRPr="00295260" w:rsidRDefault="00184CCA" w:rsidP="00184CCA">
            <w:pPr>
              <w:jc w:val="both"/>
              <w:rPr>
                <w:sz w:val="24"/>
                <w:szCs w:val="24"/>
              </w:rPr>
            </w:pPr>
            <m:oMathPara>
              <m:oMath>
                <m:r>
                  <m:rPr>
                    <m:sty m:val="p"/>
                  </m:rPr>
                  <w:rPr>
                    <w:rFonts w:ascii="Cambria Math" w:hAnsi="Cambria Math"/>
                    <w:sz w:val="24"/>
                    <w:szCs w:val="24"/>
                  </w:rPr>
                  <m:t>FV=</m:t>
                </m:r>
                <m:func>
                  <m:funcPr>
                    <m:ctrlPr>
                      <w:rPr>
                        <w:rFonts w:ascii="Cambria Math" w:hAnsi="Cambria Math"/>
                        <w:sz w:val="24"/>
                        <w:szCs w:val="24"/>
                      </w:rPr>
                    </m:ctrlPr>
                  </m:funcPr>
                  <m:fName>
                    <m:r>
                      <m:rPr>
                        <m:sty m:val="p"/>
                      </m:rPr>
                      <w:rPr>
                        <w:rFonts w:ascii="Cambria Math" w:hAnsi="Cambria Math"/>
                        <w:sz w:val="24"/>
                        <w:szCs w:val="24"/>
                      </w:rPr>
                      <m:t>max</m:t>
                    </m:r>
                  </m:fName>
                  <m:e>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FV</m:t>
                        </m:r>
                      </m:e>
                      <m:sub>
                        <m:r>
                          <m:rPr>
                            <m:sty m:val="p"/>
                          </m:rPr>
                          <w:rPr>
                            <w:rFonts w:ascii="Cambria Math" w:hAnsi="Cambria Math"/>
                            <w:sz w:val="24"/>
                            <w:szCs w:val="24"/>
                          </w:rPr>
                          <m:t>FA</m:t>
                        </m:r>
                      </m:sub>
                    </m:sSub>
                    <m:r>
                      <m:rPr>
                        <m:sty m:val="p"/>
                      </m:rPr>
                      <w:rPr>
                        <w:rFonts w:ascii="Cambria Math" w:hAnsi="Cambria Math"/>
                        <w:sz w:val="24"/>
                        <w:szCs w:val="24"/>
                      </w:rPr>
                      <m:t>-L</m:t>
                    </m:r>
                  </m:e>
                </m:func>
                <m:r>
                  <m:rPr>
                    <m:sty m:val="p"/>
                  </m:rPr>
                  <w:rPr>
                    <w:rFonts w:ascii="Cambria Math" w:hAnsi="Cambria Math"/>
                    <w:sz w:val="24"/>
                    <w:szCs w:val="24"/>
                  </w:rPr>
                  <m:t>;0]</m:t>
                </m:r>
              </m:oMath>
            </m:oMathPara>
          </w:p>
          <w:p w14:paraId="384B6075" w14:textId="77777777" w:rsidR="00184CCA" w:rsidRPr="00295260" w:rsidRDefault="00184CCA" w:rsidP="00184CCA">
            <w:pPr>
              <w:ind w:left="430"/>
              <w:jc w:val="both"/>
              <w:rPr>
                <w:sz w:val="24"/>
                <w:szCs w:val="24"/>
              </w:rPr>
            </w:pPr>
            <w:r w:rsidRPr="00295260">
              <w:rPr>
                <w:sz w:val="24"/>
                <w:szCs w:val="24"/>
              </w:rPr>
              <w:t>Где:</w:t>
            </w:r>
          </w:p>
          <w:p w14:paraId="3EC02AAA" w14:textId="77777777" w:rsidR="00184CCA" w:rsidRPr="00295260" w:rsidRDefault="00184CCA" w:rsidP="00184CCA">
            <w:pPr>
              <w:ind w:left="430"/>
              <w:jc w:val="both"/>
              <w:rPr>
                <w:sz w:val="24"/>
                <w:szCs w:val="24"/>
              </w:rPr>
            </w:pPr>
            <w:r w:rsidRPr="00295260">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FV</m:t>
                  </m:r>
                </m:e>
                <m:sub>
                  <m:r>
                    <m:rPr>
                      <m:sty m:val="p"/>
                    </m:rPr>
                    <w:rPr>
                      <w:rFonts w:ascii="Cambria Math" w:hAnsi="Cambria Math"/>
                      <w:sz w:val="24"/>
                      <w:szCs w:val="24"/>
                    </w:rPr>
                    <m:t>FA</m:t>
                  </m:r>
                </m:sub>
              </m:sSub>
            </m:oMath>
            <w:r w:rsidRPr="00295260">
              <w:rPr>
                <w:sz w:val="24"/>
                <w:szCs w:val="24"/>
              </w:rPr>
              <w:t xml:space="preserve"> – справедливая стоимость всех видов активов, подлежащих включению в состав имущества ПИФ в соответствии с НИФИ, определенная в соответствии с настоящими Правилами СЧА (для ценных бумаг допустимо применение модели оценки стоимости бумаг, для которых имеется аналогичный актив*);</w:t>
            </w:r>
          </w:p>
          <w:p w14:paraId="6D31A481" w14:textId="77777777" w:rsidR="00184CCA" w:rsidRPr="00295260" w:rsidRDefault="00184CCA" w:rsidP="00184CCA">
            <w:pPr>
              <w:ind w:left="430"/>
              <w:jc w:val="both"/>
              <w:rPr>
                <w:sz w:val="24"/>
                <w:szCs w:val="24"/>
              </w:rPr>
            </w:pPr>
            <w:r w:rsidRPr="00295260">
              <w:rPr>
                <w:sz w:val="24"/>
                <w:szCs w:val="24"/>
              </w:rPr>
              <w:t>*Если информацию о коэффициенте конвертации невозможно извлечь из сообщения о корпоративном действии вышестоящего депозитария, то необходимые сведения о коэффициенте конвертации для определения стоимости актива предоставляются Управляющей компаний в Специализированный депозитарий.</w:t>
            </w:r>
          </w:p>
          <w:p w14:paraId="2480E685" w14:textId="77777777" w:rsidR="00184CCA" w:rsidRPr="00295260" w:rsidRDefault="00184CCA" w:rsidP="00184CCA">
            <w:pPr>
              <w:pStyle w:val="a8"/>
              <w:ind w:left="430"/>
              <w:jc w:val="both"/>
              <w:rPr>
                <w:sz w:val="24"/>
                <w:szCs w:val="24"/>
              </w:rPr>
            </w:pPr>
            <w:r w:rsidRPr="00295260">
              <w:rPr>
                <w:sz w:val="24"/>
                <w:szCs w:val="24"/>
              </w:rPr>
              <w:t xml:space="preserve"> </w:t>
            </w:r>
            <m:oMath>
              <m:r>
                <m:rPr>
                  <m:sty m:val="p"/>
                </m:rPr>
                <w:rPr>
                  <w:rFonts w:ascii="Cambria Math" w:hAnsi="Cambria Math"/>
                  <w:sz w:val="24"/>
                  <w:szCs w:val="24"/>
                </w:rPr>
                <m:t>L</m:t>
              </m:r>
            </m:oMath>
            <w:r w:rsidRPr="00295260">
              <w:rPr>
                <w:sz w:val="24"/>
                <w:szCs w:val="24"/>
              </w:rPr>
              <w:t xml:space="preserve"> – сумма обязательств (например, цена, по которой размещается дополнительный выпуск, стоимость подписки и т.д.) или стоимость иного возмещения, принимаемого в счет оплаты ценных бумаг нового выпуска (дополнительного выпуска) или исполнения обязательств при конвертации ценных бумаг.</w:t>
            </w:r>
          </w:p>
          <w:p w14:paraId="00184753" w14:textId="10268735" w:rsidR="00184CCA" w:rsidRPr="00295260" w:rsidRDefault="00184CCA" w:rsidP="00184CCA">
            <w:pPr>
              <w:pStyle w:val="a8"/>
              <w:numPr>
                <w:ilvl w:val="0"/>
                <w:numId w:val="86"/>
              </w:numPr>
              <w:suppressAutoHyphens w:val="0"/>
              <w:autoSpaceDE/>
              <w:spacing w:after="160" w:line="276" w:lineRule="auto"/>
              <w:ind w:left="430"/>
              <w:jc w:val="both"/>
              <w:rPr>
                <w:sz w:val="24"/>
                <w:szCs w:val="24"/>
              </w:rPr>
            </w:pPr>
            <w:r w:rsidRPr="00295260">
              <w:rPr>
                <w:sz w:val="24"/>
                <w:szCs w:val="24"/>
              </w:rPr>
              <w:t xml:space="preserve">В случае, если НИФИ порождает твердое договорное обязательство (безусловное обязательство) связанное с размещением, распределением или </w:t>
            </w:r>
            <w:r w:rsidR="00D41189" w:rsidRPr="00295260">
              <w:rPr>
                <w:sz w:val="24"/>
                <w:szCs w:val="24"/>
              </w:rPr>
              <w:t>конвертацией ценных</w:t>
            </w:r>
            <w:r w:rsidRPr="00295260">
              <w:rPr>
                <w:sz w:val="24"/>
                <w:szCs w:val="24"/>
              </w:rPr>
              <w:t xml:space="preserve"> бумаг, то величина справедливой стоимости определяется по формуле:</w:t>
            </w:r>
          </w:p>
          <w:p w14:paraId="3E74E7CF" w14:textId="77777777" w:rsidR="00184CCA" w:rsidRPr="00295260" w:rsidRDefault="00184CCA" w:rsidP="00184CCA">
            <w:pPr>
              <w:jc w:val="both"/>
              <w:rPr>
                <w:sz w:val="24"/>
                <w:szCs w:val="24"/>
              </w:rPr>
            </w:pPr>
            <m:oMathPara>
              <m:oMath>
                <m:r>
                  <m:rPr>
                    <m:sty m:val="p"/>
                  </m:rPr>
                  <w:rPr>
                    <w:rFonts w:ascii="Cambria Math" w:hAnsi="Cambria Math"/>
                    <w:sz w:val="24"/>
                    <w:szCs w:val="24"/>
                  </w:rPr>
                  <m:t>FV=</m:t>
                </m:r>
                <m:sSub>
                  <m:sSubPr>
                    <m:ctrlPr>
                      <w:rPr>
                        <w:rFonts w:ascii="Cambria Math" w:hAnsi="Cambria Math"/>
                        <w:sz w:val="24"/>
                        <w:szCs w:val="24"/>
                      </w:rPr>
                    </m:ctrlPr>
                  </m:sSubPr>
                  <m:e>
                    <m:r>
                      <m:rPr>
                        <m:sty m:val="p"/>
                      </m:rPr>
                      <w:rPr>
                        <w:rFonts w:ascii="Cambria Math" w:hAnsi="Cambria Math"/>
                        <w:sz w:val="24"/>
                        <w:szCs w:val="24"/>
                      </w:rPr>
                      <m:t>FV</m:t>
                    </m:r>
                  </m:e>
                  <m:sub>
                    <m:r>
                      <m:rPr>
                        <m:sty m:val="p"/>
                      </m:rPr>
                      <w:rPr>
                        <w:rFonts w:ascii="Cambria Math" w:hAnsi="Cambria Math"/>
                        <w:sz w:val="24"/>
                        <w:szCs w:val="24"/>
                      </w:rPr>
                      <m:t>FA</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FV</m:t>
                    </m:r>
                  </m:e>
                  <m:sub>
                    <m:r>
                      <m:rPr>
                        <m:sty m:val="p"/>
                      </m:rPr>
                      <w:rPr>
                        <w:rFonts w:ascii="Cambria Math" w:hAnsi="Cambria Math"/>
                        <w:sz w:val="24"/>
                        <w:szCs w:val="24"/>
                      </w:rPr>
                      <m:t>исх. цб</m:t>
                    </m:r>
                  </m:sub>
                </m:sSub>
              </m:oMath>
            </m:oMathPara>
          </w:p>
          <w:p w14:paraId="25EDD3EF" w14:textId="77777777" w:rsidR="00184CCA" w:rsidRPr="00295260" w:rsidRDefault="00184CCA" w:rsidP="00184CCA">
            <w:pPr>
              <w:ind w:left="430"/>
              <w:jc w:val="both"/>
              <w:rPr>
                <w:sz w:val="24"/>
                <w:szCs w:val="24"/>
              </w:rPr>
            </w:pPr>
            <w:r w:rsidRPr="00295260">
              <w:rPr>
                <w:sz w:val="24"/>
                <w:szCs w:val="24"/>
              </w:rPr>
              <w:t>Где:</w:t>
            </w:r>
          </w:p>
          <w:p w14:paraId="2FE82FDF" w14:textId="77777777" w:rsidR="00184CCA" w:rsidRPr="00295260" w:rsidRDefault="00C6728A" w:rsidP="00184CCA">
            <w:pPr>
              <w:ind w:left="43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FV</m:t>
                  </m:r>
                </m:e>
                <m:sub>
                  <m:r>
                    <m:rPr>
                      <m:sty m:val="p"/>
                    </m:rPr>
                    <w:rPr>
                      <w:rFonts w:ascii="Cambria Math" w:hAnsi="Cambria Math"/>
                      <w:sz w:val="24"/>
                      <w:szCs w:val="24"/>
                    </w:rPr>
                    <m:t>исх. цб</m:t>
                  </m:r>
                </m:sub>
              </m:sSub>
            </m:oMath>
            <w:r w:rsidR="00184CCA" w:rsidRPr="00295260">
              <w:rPr>
                <w:sz w:val="24"/>
                <w:szCs w:val="24"/>
              </w:rPr>
              <w:t xml:space="preserve"> – справедливая стоимость исходных ценных бумаг, по которым был выдан НИФИ, с учетом иного дополнительного возмещения при условии, что оно предусмотрено твердым договорным обязательством (безусловным обязательством).</w:t>
            </w:r>
          </w:p>
          <w:p w14:paraId="798152C1" w14:textId="77777777" w:rsidR="00184CCA" w:rsidRPr="00295260" w:rsidRDefault="00184CCA" w:rsidP="00184CCA">
            <w:pPr>
              <w:ind w:left="430"/>
              <w:jc w:val="both"/>
              <w:rPr>
                <w:sz w:val="24"/>
                <w:szCs w:val="24"/>
              </w:rPr>
            </w:pPr>
            <w:r w:rsidRPr="00295260">
              <w:rPr>
                <w:sz w:val="24"/>
                <w:szCs w:val="24"/>
              </w:rPr>
              <w:t>В том случае, если получена отрицательная величина справедливой стоимости (</w:t>
            </w:r>
            <m:oMath>
              <m:r>
                <m:rPr>
                  <m:sty m:val="p"/>
                </m:rPr>
                <w:rPr>
                  <w:rFonts w:ascii="Cambria Math" w:hAnsi="Cambria Math"/>
                  <w:sz w:val="24"/>
                  <w:szCs w:val="24"/>
                </w:rPr>
                <m:t>FV</m:t>
              </m:r>
            </m:oMath>
            <w:r w:rsidRPr="00295260">
              <w:rPr>
                <w:sz w:val="24"/>
                <w:szCs w:val="24"/>
              </w:rPr>
              <w:t>), то стоимость НИФИ, связанных с реализацией инвестиционных прав на участие в размещении, распределении, конвертации ценных бумаг, признается равной нулю, а величина отрицательной оценки отражается в составе кредиторской задолженности, как  обязательство из НИФИ.</w:t>
            </w:r>
          </w:p>
          <w:p w14:paraId="7150A0A9" w14:textId="77777777" w:rsidR="00184CCA" w:rsidRPr="00295260" w:rsidRDefault="00184CCA" w:rsidP="00184CCA">
            <w:pPr>
              <w:pStyle w:val="a8"/>
              <w:numPr>
                <w:ilvl w:val="0"/>
                <w:numId w:val="86"/>
              </w:numPr>
              <w:suppressAutoHyphens w:val="0"/>
              <w:autoSpaceDE/>
              <w:spacing w:after="160" w:line="259" w:lineRule="auto"/>
              <w:ind w:left="430" w:hanging="426"/>
              <w:jc w:val="both"/>
              <w:rPr>
                <w:sz w:val="24"/>
                <w:szCs w:val="24"/>
              </w:rPr>
            </w:pPr>
            <w:r w:rsidRPr="00295260">
              <w:rPr>
                <w:sz w:val="24"/>
                <w:szCs w:val="24"/>
              </w:rPr>
              <w:t xml:space="preserve">Справедливая стоимость НИФИ, связанных с выбором формы выплаты дивидендов, определяется в соответствии с порядком, установленным в пунктах 1.1 – 1.3 настоящего Приложения. </w:t>
            </w:r>
          </w:p>
          <w:p w14:paraId="3D3058A0" w14:textId="77777777" w:rsidR="00184CCA" w:rsidRPr="00295260" w:rsidRDefault="00184CCA" w:rsidP="00184CCA">
            <w:pPr>
              <w:ind w:left="4"/>
              <w:jc w:val="both"/>
              <w:rPr>
                <w:sz w:val="24"/>
                <w:szCs w:val="24"/>
              </w:rPr>
            </w:pPr>
            <w:r w:rsidRPr="00295260">
              <w:rPr>
                <w:sz w:val="24"/>
                <w:szCs w:val="24"/>
              </w:rPr>
              <w:t>В том случае если условия корпоративного события не позволяют применить изложенные методы оценки либо по состоянию на дату оценки отсутствуют доступные исходные данные, необходимые для определения справедливой стоимости НИФИ, то используется стоимость, определенная оценщиком по состоянию на дату не ранее 6 (Шесть) месяцев до даты определения СЧА.</w:t>
            </w:r>
          </w:p>
          <w:p w14:paraId="02C4B4E4" w14:textId="5A6FD992" w:rsidR="00184CCA" w:rsidRPr="00295260" w:rsidRDefault="00184CCA" w:rsidP="00184CCA">
            <w:pPr>
              <w:jc w:val="both"/>
              <w:rPr>
                <w:sz w:val="24"/>
                <w:szCs w:val="24"/>
              </w:rPr>
            </w:pPr>
            <w:r w:rsidRPr="00295260">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Приложением </w:t>
            </w:r>
            <w:r w:rsidR="00FC50D6" w:rsidRPr="00295260">
              <w:rPr>
                <w:sz w:val="24"/>
                <w:szCs w:val="24"/>
              </w:rPr>
              <w:t>4</w:t>
            </w:r>
          </w:p>
          <w:p w14:paraId="4F5C3C3C" w14:textId="77777777" w:rsidR="00184CCA" w:rsidRPr="00295260" w:rsidRDefault="00184CCA" w:rsidP="00184CCA">
            <w:pPr>
              <w:pStyle w:val="a8"/>
              <w:numPr>
                <w:ilvl w:val="0"/>
                <w:numId w:val="84"/>
              </w:numPr>
              <w:tabs>
                <w:tab w:val="left" w:pos="714"/>
              </w:tabs>
              <w:suppressAutoHyphens w:val="0"/>
              <w:autoSpaceDE/>
              <w:spacing w:line="259" w:lineRule="auto"/>
              <w:ind w:left="0" w:firstLine="5"/>
              <w:jc w:val="both"/>
              <w:rPr>
                <w:sz w:val="24"/>
                <w:szCs w:val="24"/>
              </w:rPr>
            </w:pPr>
            <w:r w:rsidRPr="00295260">
              <w:rPr>
                <w:sz w:val="24"/>
                <w:szCs w:val="24"/>
              </w:rPr>
              <w:t>Справедливая стоимость прав требования из НИФИ,</w:t>
            </w:r>
            <w:r w:rsidRPr="00295260" w:rsidDel="00C57EC0">
              <w:rPr>
                <w:sz w:val="24"/>
                <w:szCs w:val="24"/>
              </w:rPr>
              <w:t xml:space="preserve"> </w:t>
            </w:r>
            <w:r w:rsidRPr="00295260">
              <w:rPr>
                <w:sz w:val="24"/>
                <w:szCs w:val="24"/>
              </w:rPr>
              <w:t>связанных с реализацией инвестиционных прав на участие в размещении, распределении, конвертации ценных бумаг, и которые не признаются самостоятельным финансовым инструментом, определяется в соответствии с порядком оценки установленным в пункте 2.2. настоящего приложения для НИФИ, предусматривающих аналогичные права, с учетом особенностей установленных ниже.</w:t>
            </w:r>
          </w:p>
          <w:p w14:paraId="207FA67D" w14:textId="77777777" w:rsidR="00184CCA" w:rsidRPr="00295260" w:rsidRDefault="00184CCA" w:rsidP="00184CCA">
            <w:pPr>
              <w:jc w:val="both"/>
              <w:rPr>
                <w:sz w:val="24"/>
                <w:szCs w:val="24"/>
              </w:rPr>
            </w:pPr>
            <w:r w:rsidRPr="00295260">
              <w:rPr>
                <w:sz w:val="24"/>
                <w:szCs w:val="24"/>
              </w:rPr>
              <w:t>Справедливая стоимость прав требования из НИФИ,</w:t>
            </w:r>
            <w:r w:rsidRPr="00295260" w:rsidDel="00C57EC0">
              <w:rPr>
                <w:sz w:val="24"/>
                <w:szCs w:val="24"/>
              </w:rPr>
              <w:t xml:space="preserve"> </w:t>
            </w:r>
            <w:r w:rsidRPr="00295260">
              <w:rPr>
                <w:sz w:val="24"/>
                <w:szCs w:val="24"/>
              </w:rPr>
              <w:t>связанных с реализацией инвестиционных прав на участие в размещении, распределении, конвертации ценных бумаг, определенная по формулам, установленным в пункте 2.2 настоящего приложения, отражается в  качестве дебиторской задолженности как право требования из НИФИ. В случае если полученная величина справедливой стоимости прав требования из НИФИ (</w:t>
            </w:r>
            <m:oMath>
              <m:r>
                <m:rPr>
                  <m:sty m:val="p"/>
                </m:rPr>
                <w:rPr>
                  <w:rFonts w:ascii="Cambria Math" w:hAnsi="Cambria Math"/>
                  <w:sz w:val="24"/>
                  <w:szCs w:val="24"/>
                </w:rPr>
                <m:t>FV</m:t>
              </m:r>
            </m:oMath>
            <w:r w:rsidRPr="00295260">
              <w:rPr>
                <w:sz w:val="24"/>
                <w:szCs w:val="24"/>
              </w:rPr>
              <w:t>) является отрицательной, то справедливая стоимость отражается в составе кредиторской задолженности, как  обязательство из НИФИ.</w:t>
            </w:r>
            <w:r w:rsidRPr="00295260" w:rsidDel="00C57EC0">
              <w:rPr>
                <w:sz w:val="24"/>
                <w:szCs w:val="24"/>
              </w:rPr>
              <w:t xml:space="preserve"> </w:t>
            </w:r>
          </w:p>
          <w:p w14:paraId="5C22C7F9" w14:textId="77777777" w:rsidR="00184CCA" w:rsidRPr="00295260" w:rsidRDefault="00184CCA" w:rsidP="00184CCA">
            <w:pPr>
              <w:pStyle w:val="a8"/>
              <w:numPr>
                <w:ilvl w:val="0"/>
                <w:numId w:val="84"/>
              </w:numPr>
              <w:suppressAutoHyphens w:val="0"/>
              <w:autoSpaceDE/>
              <w:spacing w:after="160" w:line="259" w:lineRule="auto"/>
              <w:ind w:left="0" w:hanging="6"/>
              <w:jc w:val="both"/>
              <w:rPr>
                <w:sz w:val="24"/>
                <w:szCs w:val="24"/>
              </w:rPr>
            </w:pPr>
            <w:r w:rsidRPr="00295260">
              <w:rPr>
                <w:sz w:val="24"/>
                <w:szCs w:val="24"/>
              </w:rPr>
              <w:t xml:space="preserve"> Независимо от положений (методов оценки), установленных в пунктах 2.2  -  3 настоящего приложения в том случае, если на дату признания актива и на последующие даты оценки отсутствует доступная информация, достаточная для определения справедливой стоимости признанных активов, то до даты возникновения соответствующей информации справедливая стоимость признанных активов признается равной нулю исходя из того, что справедливая стоимость (цена) основной ценной бумаги уже включает в себя допущения участников рынка о стоимости предоставляемых прав из НИФИ, которые используются участниками рынка при установлении цены на основной актив. С наиболее ранней даты, с которой информация, достаточная для определения справедливой стоимости признанных активов, стала наблюдаемой справедливая стоимость определяется в общем порядке установленном в настоящем приложении. </w:t>
            </w:r>
          </w:p>
        </w:tc>
      </w:tr>
      <w:tr w:rsidR="00184CCA" w:rsidRPr="00F426EC" w14:paraId="433EA46D" w14:textId="77777777" w:rsidTr="00184CCA">
        <w:trPr>
          <w:trHeight w:val="415"/>
        </w:trPr>
        <w:tc>
          <w:tcPr>
            <w:tcW w:w="2268" w:type="dxa"/>
            <w:shd w:val="clear" w:color="auto" w:fill="A6A6A6"/>
            <w:hideMark/>
          </w:tcPr>
          <w:p w14:paraId="6FA0A9EB" w14:textId="77777777" w:rsidR="00184CCA" w:rsidRPr="00F426EC" w:rsidRDefault="00184CCA" w:rsidP="00184CCA">
            <w:pPr>
              <w:pStyle w:val="-0"/>
              <w:jc w:val="both"/>
              <w:rPr>
                <w:color w:val="auto"/>
                <w:sz w:val="24"/>
                <w:szCs w:val="24"/>
              </w:rPr>
            </w:pPr>
            <w:r w:rsidRPr="00F426EC">
              <w:rPr>
                <w:rFonts w:eastAsia="Calibri"/>
                <w:bCs w:val="0"/>
                <w:color w:val="auto"/>
                <w:sz w:val="24"/>
                <w:szCs w:val="24"/>
                <w:lang w:eastAsia="en-US"/>
              </w:rPr>
              <w:t xml:space="preserve">Дата и события, приводящие к обесценению </w:t>
            </w:r>
          </w:p>
        </w:tc>
        <w:tc>
          <w:tcPr>
            <w:tcW w:w="7797" w:type="dxa"/>
            <w:hideMark/>
          </w:tcPr>
          <w:p w14:paraId="01A3A20C" w14:textId="77777777" w:rsidR="00184CCA" w:rsidRPr="00F426EC" w:rsidRDefault="00184CCA" w:rsidP="00184CCA">
            <w:pPr>
              <w:pStyle w:val="a8"/>
              <w:autoSpaceDN w:val="0"/>
              <w:ind w:left="34"/>
              <w:jc w:val="both"/>
              <w:rPr>
                <w:sz w:val="24"/>
                <w:szCs w:val="24"/>
              </w:rPr>
            </w:pPr>
            <w:r w:rsidRPr="00F426EC">
              <w:rPr>
                <w:sz w:val="24"/>
                <w:szCs w:val="24"/>
              </w:rPr>
              <w:t>Задолженность считается дефолтной:</w:t>
            </w:r>
          </w:p>
          <w:p w14:paraId="7D8C5BA1" w14:textId="77777777" w:rsidR="00184CCA" w:rsidRPr="00F426EC" w:rsidRDefault="00184CCA" w:rsidP="00184CCA">
            <w:pPr>
              <w:pStyle w:val="a8"/>
              <w:numPr>
                <w:ilvl w:val="0"/>
                <w:numId w:val="40"/>
              </w:numPr>
              <w:suppressAutoHyphens w:val="0"/>
              <w:autoSpaceDN w:val="0"/>
              <w:ind w:left="318" w:hanging="284"/>
              <w:jc w:val="both"/>
              <w:rPr>
                <w:sz w:val="24"/>
                <w:szCs w:val="24"/>
              </w:rPr>
            </w:pPr>
            <w:r w:rsidRPr="00F426EC">
              <w:rPr>
                <w:sz w:val="24"/>
                <w:szCs w:val="24"/>
              </w:rPr>
              <w:t>если денежные средства не поступили на счет, открытый управляющей компании Д.У. ПИФ - с даты, следующей за датой, установленной для окончания корпоративного действия эмитента;</w:t>
            </w:r>
          </w:p>
          <w:p w14:paraId="0CA43551" w14:textId="77777777" w:rsidR="00184CCA" w:rsidRPr="00F426EC" w:rsidRDefault="00184CCA" w:rsidP="00184CCA">
            <w:pPr>
              <w:pStyle w:val="a8"/>
              <w:numPr>
                <w:ilvl w:val="0"/>
                <w:numId w:val="40"/>
              </w:numPr>
              <w:suppressAutoHyphens w:val="0"/>
              <w:autoSpaceDE/>
              <w:ind w:left="318" w:hanging="284"/>
              <w:jc w:val="both"/>
              <w:rPr>
                <w:sz w:val="24"/>
                <w:szCs w:val="24"/>
              </w:rPr>
            </w:pPr>
            <w:r w:rsidRPr="00F426EC">
              <w:rPr>
                <w:sz w:val="24"/>
                <w:szCs w:val="24"/>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129E0CD1" w14:textId="4E896640" w:rsidR="00184CCA" w:rsidRPr="00F426EC" w:rsidRDefault="00184CCA" w:rsidP="00184CCA">
            <w:pPr>
              <w:jc w:val="both"/>
              <w:rPr>
                <w:sz w:val="24"/>
                <w:szCs w:val="24"/>
              </w:rPr>
            </w:pPr>
            <w:r w:rsidRPr="00F426EC">
              <w:rPr>
                <w:sz w:val="24"/>
                <w:szCs w:val="24"/>
              </w:rPr>
              <w:t>Список общих событий, приводящих к об</w:t>
            </w:r>
            <w:r w:rsidR="00DE1CF1">
              <w:rPr>
                <w:sz w:val="24"/>
                <w:szCs w:val="24"/>
              </w:rPr>
              <w:t>есценению, указан в Приложении 4</w:t>
            </w:r>
          </w:p>
          <w:p w14:paraId="545E5DBB" w14:textId="77777777" w:rsidR="00184CCA" w:rsidRPr="00F426EC" w:rsidRDefault="00184CCA" w:rsidP="00184CCA">
            <w:pPr>
              <w:jc w:val="both"/>
              <w:rPr>
                <w:sz w:val="24"/>
                <w:szCs w:val="24"/>
              </w:rPr>
            </w:pPr>
            <w:r w:rsidRPr="00F426EC">
              <w:rPr>
                <w:sz w:val="24"/>
                <w:szCs w:val="24"/>
              </w:rPr>
              <w:t>В случае, если реализация инвестиционных прав невозможна в связи с действиями (бездействием) иностранных депозитарно-клиринговых компаний (в т.ч. Euroclear и Clearstream) и хранение иностранных ценных бумаг, по которым выдан НИФИ, осуществляется на счёте номинального держателя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(условие о выплате применяется в том случае, если НИФИ предусматривают выплату денежных средств или право выбора формы выплаты дивидендов), то с даты признания справедливая стоимость НИФИ (прав требований из НИФИ) может быть признана равной нулю на основании мотивированного суждения Управляющей компании.</w:t>
            </w:r>
          </w:p>
        </w:tc>
      </w:tr>
    </w:tbl>
    <w:p w14:paraId="1A50795E" w14:textId="77777777" w:rsidR="00184CCA" w:rsidRPr="00AD2F2B" w:rsidRDefault="00184CCA" w:rsidP="00482EEB">
      <w:pPr>
        <w:autoSpaceDN w:val="0"/>
        <w:adjustRightInd w:val="0"/>
        <w:spacing w:line="360" w:lineRule="auto"/>
        <w:jc w:val="both"/>
        <w:rPr>
          <w:sz w:val="24"/>
          <w:szCs w:val="24"/>
          <w:lang w:eastAsia="ru-RU"/>
        </w:rPr>
      </w:pPr>
    </w:p>
    <w:sectPr w:rsidR="00184CCA"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B442" w14:textId="77777777" w:rsidR="008D5373" w:rsidRDefault="008D5373" w:rsidP="002C56E6">
      <w:r>
        <w:separator/>
      </w:r>
    </w:p>
  </w:endnote>
  <w:endnote w:type="continuationSeparator" w:id="0">
    <w:p w14:paraId="48018F6A" w14:textId="77777777" w:rsidR="008D5373" w:rsidRDefault="008D5373"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886C349" w14:textId="4A884A5E" w:rsidR="008D5373" w:rsidRDefault="008D5373">
        <w:pPr>
          <w:pStyle w:val="ac"/>
          <w:jc w:val="right"/>
        </w:pPr>
        <w:r>
          <w:rPr>
            <w:noProof/>
          </w:rPr>
          <w:fldChar w:fldCharType="begin"/>
        </w:r>
        <w:r>
          <w:rPr>
            <w:noProof/>
          </w:rPr>
          <w:instrText>PAGE   \* MERGEFORMAT</w:instrText>
        </w:r>
        <w:r>
          <w:rPr>
            <w:noProof/>
          </w:rPr>
          <w:fldChar w:fldCharType="separate"/>
        </w:r>
        <w:r w:rsidR="00C6728A">
          <w:rPr>
            <w:noProof/>
          </w:rPr>
          <w:t>90</w:t>
        </w:r>
        <w:r>
          <w:rPr>
            <w:noProof/>
          </w:rPr>
          <w:fldChar w:fldCharType="end"/>
        </w:r>
      </w:p>
    </w:sdtContent>
  </w:sdt>
  <w:p w14:paraId="04FE75E7" w14:textId="77777777" w:rsidR="008D5373" w:rsidRDefault="008D537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16FE4187" w14:textId="0857FEB0" w:rsidR="008D5373" w:rsidRDefault="008D5373">
        <w:pPr>
          <w:pStyle w:val="ac"/>
          <w:jc w:val="right"/>
        </w:pPr>
        <w:r>
          <w:rPr>
            <w:noProof/>
          </w:rPr>
          <w:fldChar w:fldCharType="begin"/>
        </w:r>
        <w:r>
          <w:rPr>
            <w:noProof/>
          </w:rPr>
          <w:instrText>PAGE   \* MERGEFORMAT</w:instrText>
        </w:r>
        <w:r>
          <w:rPr>
            <w:noProof/>
          </w:rPr>
          <w:fldChar w:fldCharType="separate"/>
        </w:r>
        <w:r w:rsidR="00C6728A">
          <w:rPr>
            <w:noProof/>
          </w:rPr>
          <w:t>96</w:t>
        </w:r>
        <w:r>
          <w:rPr>
            <w:noProof/>
          </w:rPr>
          <w:fldChar w:fldCharType="end"/>
        </w:r>
      </w:p>
    </w:sdtContent>
  </w:sdt>
  <w:p w14:paraId="33248CCB" w14:textId="77777777" w:rsidR="008D5373" w:rsidRDefault="008D537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7C6F5170" w14:textId="2FFB020C" w:rsidR="008D5373" w:rsidRDefault="008D5373">
        <w:pPr>
          <w:pStyle w:val="ac"/>
          <w:jc w:val="right"/>
        </w:pPr>
        <w:r>
          <w:rPr>
            <w:noProof/>
          </w:rPr>
          <w:fldChar w:fldCharType="begin"/>
        </w:r>
        <w:r>
          <w:rPr>
            <w:noProof/>
          </w:rPr>
          <w:instrText>PAGE   \* MERGEFORMAT</w:instrText>
        </w:r>
        <w:r>
          <w:rPr>
            <w:noProof/>
          </w:rPr>
          <w:fldChar w:fldCharType="separate"/>
        </w:r>
        <w:r w:rsidR="00C6728A">
          <w:rPr>
            <w:noProof/>
          </w:rPr>
          <w:t>137</w:t>
        </w:r>
        <w:r>
          <w:rPr>
            <w:noProof/>
          </w:rPr>
          <w:fldChar w:fldCharType="end"/>
        </w:r>
      </w:p>
    </w:sdtContent>
  </w:sdt>
  <w:p w14:paraId="559430A5" w14:textId="77777777" w:rsidR="008D5373" w:rsidRDefault="008D53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1EEE2" w14:textId="77777777" w:rsidR="008D5373" w:rsidRDefault="008D5373" w:rsidP="002C56E6">
      <w:r>
        <w:separator/>
      </w:r>
    </w:p>
  </w:footnote>
  <w:footnote w:type="continuationSeparator" w:id="0">
    <w:p w14:paraId="2B8592B7" w14:textId="77777777" w:rsidR="008D5373" w:rsidRDefault="008D5373" w:rsidP="002C56E6">
      <w:r>
        <w:continuationSeparator/>
      </w:r>
    </w:p>
  </w:footnote>
  <w:footnote w:id="1">
    <w:p w14:paraId="6E80E4BF" w14:textId="77777777" w:rsidR="008D5373" w:rsidRPr="00E845C5" w:rsidRDefault="008D5373"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61D47649" w14:textId="77777777" w:rsidR="008D5373" w:rsidRPr="00E845C5" w:rsidRDefault="008D5373"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2ECAB4F3" w14:textId="77777777" w:rsidR="008D5373" w:rsidRPr="00E845C5" w:rsidRDefault="008D5373" w:rsidP="00E845C5">
      <w:pPr>
        <w:pStyle w:val="aff4"/>
      </w:pPr>
      <w:r w:rsidRPr="00E845C5">
        <w:t>В случае возникновения следующих событий:</w:t>
      </w:r>
    </w:p>
    <w:p w14:paraId="318C8D5E" w14:textId="77777777" w:rsidR="008D5373" w:rsidRPr="00E845C5" w:rsidRDefault="008D5373" w:rsidP="00E460D2">
      <w:pPr>
        <w:pStyle w:val="aff4"/>
        <w:numPr>
          <w:ilvl w:val="0"/>
          <w:numId w:val="49"/>
        </w:numPr>
      </w:pPr>
      <w:r w:rsidRPr="00E845C5">
        <w:t>Возникновение признаков обесценения, изложенных в приложении 4.</w:t>
      </w:r>
    </w:p>
    <w:p w14:paraId="781826BD" w14:textId="77777777" w:rsidR="008D5373" w:rsidRPr="00E845C5" w:rsidRDefault="008D5373"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51930776" w14:textId="77777777" w:rsidR="008D5373" w:rsidRPr="00E845C5" w:rsidRDefault="008D5373"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10921BCD" w14:textId="77777777" w:rsidR="008D5373" w:rsidRPr="00E845C5" w:rsidRDefault="008D5373"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50414A75" w14:textId="77777777" w:rsidR="008D5373" w:rsidRPr="00E845C5" w:rsidRDefault="008D5373" w:rsidP="00E845C5">
      <w:pPr>
        <w:pStyle w:val="aff4"/>
      </w:pPr>
      <w:r w:rsidRPr="00E845C5">
        <w:t>стоимость определяется в соответствии с порядком корректировки, предусмотренным Приложением 4.</w:t>
      </w:r>
    </w:p>
    <w:p w14:paraId="73D2532D" w14:textId="77777777" w:rsidR="008D5373" w:rsidRPr="00CE2725" w:rsidRDefault="008D5373">
      <w:pPr>
        <w:pStyle w:val="aff4"/>
      </w:pPr>
    </w:p>
  </w:footnote>
  <w:footnote w:id="3">
    <w:p w14:paraId="66CDDC08" w14:textId="77777777" w:rsidR="008D5373" w:rsidRDefault="008D5373" w:rsidP="00173D93">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027F1453" w14:textId="77777777" w:rsidR="008D5373" w:rsidRDefault="008D5373" w:rsidP="00173D93">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603B5977" w14:textId="77777777" w:rsidR="008D5373" w:rsidRDefault="008D5373" w:rsidP="00173D93">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FE4159A" w14:textId="77777777" w:rsidR="008D5373" w:rsidRDefault="008D5373"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C1DB0F4" w14:textId="77777777" w:rsidR="008D5373" w:rsidRPr="008449D1" w:rsidRDefault="008D5373" w:rsidP="00BF6FF2">
      <w:pPr>
        <w:pStyle w:val="aff4"/>
        <w:rPr>
          <w:b/>
        </w:rPr>
      </w:pPr>
    </w:p>
  </w:footnote>
  <w:footnote w:id="7">
    <w:p w14:paraId="2A1A4BB8" w14:textId="77777777" w:rsidR="008D5373" w:rsidRDefault="008D5373"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4DD7ABD5" w14:textId="77777777" w:rsidR="008D5373" w:rsidRPr="00B62470" w:rsidRDefault="008D5373"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65E7E9FC" w14:textId="77777777" w:rsidR="008D5373" w:rsidRPr="00B62470" w:rsidRDefault="008D5373"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0D086010" w14:textId="77777777" w:rsidR="008D5373" w:rsidRDefault="008D5373"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1559EE6D" w14:textId="77777777" w:rsidR="008D5373" w:rsidRDefault="008D5373"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361C904F" w14:textId="77777777" w:rsidR="008D5373" w:rsidRDefault="008D5373"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00D8EFD5" w14:textId="77777777" w:rsidR="008D5373" w:rsidRPr="00341704" w:rsidRDefault="008D5373"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1D757CA6" w14:textId="77777777" w:rsidR="008D5373" w:rsidRPr="00341704" w:rsidRDefault="008D5373"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3F3B9D9C" w14:textId="77777777" w:rsidR="008D5373" w:rsidRDefault="008D5373"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6D1A3C94" w14:textId="77777777" w:rsidR="008D5373" w:rsidRPr="004A14EE" w:rsidRDefault="008D5373" w:rsidP="000903F9">
      <w:pPr>
        <w:pStyle w:val="aff4"/>
        <w:rPr>
          <w:sz w:val="16"/>
        </w:rPr>
      </w:pPr>
      <w:r w:rsidRPr="004A14EE">
        <w:rPr>
          <w:rStyle w:val="afa"/>
          <w:sz w:val="16"/>
        </w:rPr>
        <w:footnoteRef/>
      </w:r>
      <w:r w:rsidRPr="004A14EE">
        <w:rPr>
          <w:sz w:val="16"/>
        </w:rPr>
        <w:t xml:space="preserve"> Кроме случаев </w:t>
      </w:r>
    </w:p>
    <w:p w14:paraId="2292E644" w14:textId="77777777" w:rsidR="008D5373" w:rsidRPr="004A14EE" w:rsidRDefault="008D5373"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789872C6" w14:textId="77777777" w:rsidR="008D5373" w:rsidRPr="00E2653F" w:rsidRDefault="008D5373"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0B781F5A" w14:textId="77777777" w:rsidR="008D5373" w:rsidRDefault="008D5373"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1A577845" w14:textId="77777777" w:rsidR="008D5373" w:rsidRDefault="008D5373"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28ADA7DD" w14:textId="77777777" w:rsidR="008D5373" w:rsidRPr="00FE2BB4" w:rsidRDefault="008D5373"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290D96FD" w14:textId="77777777" w:rsidR="008D5373" w:rsidRDefault="008D5373"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9662940" w14:textId="77777777" w:rsidR="008D5373" w:rsidRDefault="008D5373"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2F493EB6" w14:textId="77777777" w:rsidR="008D5373" w:rsidRDefault="008D5373" w:rsidP="009C4B1A">
      <w:pPr>
        <w:pStyle w:val="aff4"/>
      </w:pPr>
      <w:r>
        <w:rPr>
          <w:rStyle w:val="afa"/>
        </w:rPr>
        <w:footnoteRef/>
      </w:r>
      <w:r>
        <w:t xml:space="preserve"> </w:t>
      </w:r>
      <w:hyperlink r:id="rId10" w:history="1">
        <w:r>
          <w:rPr>
            <w:rStyle w:val="af4"/>
          </w:rPr>
          <w:t>https://www.raexpert.ru/about/disclosure/</w:t>
        </w:r>
      </w:hyperlink>
    </w:p>
  </w:footnote>
  <w:footnote w:id="23">
    <w:p w14:paraId="27F7AA61" w14:textId="77777777" w:rsidR="008D5373" w:rsidRDefault="008D5373"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6350120B" w14:textId="77777777" w:rsidR="008D5373" w:rsidRPr="00EA2976" w:rsidRDefault="008D5373"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11D122CA" w14:textId="77777777" w:rsidR="008D5373" w:rsidRDefault="008D5373"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1F305D5A" w14:textId="77777777" w:rsidR="008D5373" w:rsidRPr="00AC2C21" w:rsidRDefault="008D5373"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1D7A017E" w14:textId="77777777" w:rsidR="008D5373" w:rsidRPr="00AC2C21" w:rsidRDefault="008D5373" w:rsidP="000903F9">
      <w:pPr>
        <w:pStyle w:val="aff4"/>
        <w:rPr>
          <w:sz w:val="16"/>
        </w:rPr>
      </w:pPr>
      <w:r w:rsidRPr="00AC2C21">
        <w:rPr>
          <w:sz w:val="16"/>
        </w:rPr>
        <w:t>LGD=1-RR,</w:t>
      </w:r>
    </w:p>
    <w:p w14:paraId="6C97F04C" w14:textId="77777777" w:rsidR="008D5373" w:rsidRPr="00AC2C21" w:rsidRDefault="008D5373" w:rsidP="000903F9">
      <w:pPr>
        <w:pStyle w:val="aff4"/>
        <w:rPr>
          <w:sz w:val="16"/>
        </w:rPr>
      </w:pPr>
      <w:r w:rsidRPr="00AC2C21">
        <w:rPr>
          <w:sz w:val="16"/>
        </w:rPr>
        <w:t>где:</w:t>
      </w:r>
    </w:p>
    <w:p w14:paraId="1BEA9649" w14:textId="77777777" w:rsidR="008D5373" w:rsidRDefault="008D5373"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11943FF8" w14:textId="77777777" w:rsidR="008D5373" w:rsidRDefault="008D5373"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7F66D193" w14:textId="77777777" w:rsidR="008D5373" w:rsidRDefault="008D5373" w:rsidP="009C05C4">
      <w:pPr>
        <w:pStyle w:val="aff4"/>
      </w:pPr>
      <w:r>
        <w:rPr>
          <w:rStyle w:val="afa"/>
        </w:rPr>
        <w:footnoteRef/>
      </w:r>
      <w:r>
        <w:t xml:space="preserve"> Например, гостиницы, хостелы и т.п.</w:t>
      </w:r>
    </w:p>
  </w:footnote>
  <w:footnote w:id="29">
    <w:p w14:paraId="2682F55B" w14:textId="77777777" w:rsidR="008D5373" w:rsidRDefault="008D5373"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090B6EC4" w14:textId="77777777" w:rsidR="008D5373" w:rsidRPr="00151F78" w:rsidRDefault="008D5373"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16A50C5A" w14:textId="77777777" w:rsidR="008D5373" w:rsidRPr="00151F78" w:rsidRDefault="008D5373"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54D7A68B" w14:textId="77777777" w:rsidR="008D5373" w:rsidRPr="00987453" w:rsidRDefault="008D5373"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01D1822" w14:textId="77777777" w:rsidR="008D5373" w:rsidRPr="00987453" w:rsidRDefault="008D5373"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733B0F0" w14:textId="77777777" w:rsidR="008D5373" w:rsidRPr="00987453" w:rsidRDefault="008D5373"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05179FEA" w14:textId="77777777" w:rsidR="008D5373" w:rsidRPr="00987453" w:rsidRDefault="008D5373"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65E7460" w14:textId="77777777" w:rsidR="008D5373" w:rsidRPr="00987453" w:rsidRDefault="008D5373"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0A372B3" w14:textId="77777777" w:rsidR="008D5373" w:rsidRDefault="008D5373"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2"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1EB116A5"/>
    <w:multiLevelType w:val="multilevel"/>
    <w:tmpl w:val="F52422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7"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5"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7"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3"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9"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1"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3"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7"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B311F2C"/>
    <w:multiLevelType w:val="hybridMultilevel"/>
    <w:tmpl w:val="3DE2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63"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5"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2"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73" w15:restartNumberingAfterBreak="0">
    <w:nsid w:val="70AE10DF"/>
    <w:multiLevelType w:val="hybridMultilevel"/>
    <w:tmpl w:val="09F8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E8352A"/>
    <w:multiLevelType w:val="hybridMultilevel"/>
    <w:tmpl w:val="8962DC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8"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9"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DC65D5"/>
    <w:multiLevelType w:val="hybridMultilevel"/>
    <w:tmpl w:val="D7C2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83"/>
  </w:num>
  <w:num w:numId="4">
    <w:abstractNumId w:val="11"/>
  </w:num>
  <w:num w:numId="5">
    <w:abstractNumId w:val="50"/>
  </w:num>
  <w:num w:numId="6">
    <w:abstractNumId w:val="74"/>
  </w:num>
  <w:num w:numId="7">
    <w:abstractNumId w:val="25"/>
  </w:num>
  <w:num w:numId="8">
    <w:abstractNumId w:val="45"/>
  </w:num>
  <w:num w:numId="9">
    <w:abstractNumId w:val="54"/>
  </w:num>
  <w:num w:numId="10">
    <w:abstractNumId w:val="20"/>
  </w:num>
  <w:num w:numId="11">
    <w:abstractNumId w:val="70"/>
  </w:num>
  <w:num w:numId="12">
    <w:abstractNumId w:val="53"/>
  </w:num>
  <w:num w:numId="13">
    <w:abstractNumId w:val="39"/>
  </w:num>
  <w:num w:numId="14">
    <w:abstractNumId w:val="7"/>
  </w:num>
  <w:num w:numId="15">
    <w:abstractNumId w:val="58"/>
  </w:num>
  <w:num w:numId="16">
    <w:abstractNumId w:val="75"/>
  </w:num>
  <w:num w:numId="17">
    <w:abstractNumId w:val="77"/>
  </w:num>
  <w:num w:numId="18">
    <w:abstractNumId w:val="46"/>
  </w:num>
  <w:num w:numId="19">
    <w:abstractNumId w:val="60"/>
  </w:num>
  <w:num w:numId="20">
    <w:abstractNumId w:val="15"/>
  </w:num>
  <w:num w:numId="21">
    <w:abstractNumId w:val="31"/>
  </w:num>
  <w:num w:numId="22">
    <w:abstractNumId w:val="33"/>
  </w:num>
  <w:num w:numId="23">
    <w:abstractNumId w:val="17"/>
  </w:num>
  <w:num w:numId="24">
    <w:abstractNumId w:val="12"/>
  </w:num>
  <w:num w:numId="25">
    <w:abstractNumId w:val="40"/>
  </w:num>
  <w:num w:numId="26">
    <w:abstractNumId w:val="59"/>
  </w:num>
  <w:num w:numId="27">
    <w:abstractNumId w:val="42"/>
  </w:num>
  <w:num w:numId="28">
    <w:abstractNumId w:val="78"/>
  </w:num>
  <w:num w:numId="29">
    <w:abstractNumId w:val="69"/>
  </w:num>
  <w:num w:numId="30">
    <w:abstractNumId w:val="43"/>
  </w:num>
  <w:num w:numId="31">
    <w:abstractNumId w:val="65"/>
  </w:num>
  <w:num w:numId="32">
    <w:abstractNumId w:val="51"/>
  </w:num>
  <w:num w:numId="33">
    <w:abstractNumId w:val="80"/>
  </w:num>
  <w:num w:numId="34">
    <w:abstractNumId w:val="35"/>
  </w:num>
  <w:num w:numId="35">
    <w:abstractNumId w:val="84"/>
  </w:num>
  <w:num w:numId="36">
    <w:abstractNumId w:val="79"/>
  </w:num>
  <w:num w:numId="37">
    <w:abstractNumId w:val="0"/>
  </w:num>
  <w:num w:numId="38">
    <w:abstractNumId w:val="66"/>
  </w:num>
  <w:num w:numId="39">
    <w:abstractNumId w:val="10"/>
  </w:num>
  <w:num w:numId="40">
    <w:abstractNumId w:val="52"/>
  </w:num>
  <w:num w:numId="41">
    <w:abstractNumId w:val="81"/>
  </w:num>
  <w:num w:numId="42">
    <w:abstractNumId w:val="6"/>
  </w:num>
  <w:num w:numId="43">
    <w:abstractNumId w:val="26"/>
  </w:num>
  <w:num w:numId="44">
    <w:abstractNumId w:val="49"/>
  </w:num>
  <w:num w:numId="45">
    <w:abstractNumId w:val="55"/>
  </w:num>
  <w:num w:numId="46">
    <w:abstractNumId w:val="47"/>
  </w:num>
  <w:num w:numId="47">
    <w:abstractNumId w:val="1"/>
  </w:num>
  <w:num w:numId="48">
    <w:abstractNumId w:val="23"/>
  </w:num>
  <w:num w:numId="49">
    <w:abstractNumId w:val="5"/>
  </w:num>
  <w:num w:numId="50">
    <w:abstractNumId w:val="48"/>
  </w:num>
  <w:num w:numId="51">
    <w:abstractNumId w:val="68"/>
  </w:num>
  <w:num w:numId="52">
    <w:abstractNumId w:val="67"/>
  </w:num>
  <w:num w:numId="53">
    <w:abstractNumId w:val="34"/>
  </w:num>
  <w:num w:numId="54">
    <w:abstractNumId w:val="44"/>
  </w:num>
  <w:num w:numId="55">
    <w:abstractNumId w:val="30"/>
  </w:num>
  <w:num w:numId="56">
    <w:abstractNumId w:val="85"/>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37"/>
  </w:num>
  <w:num w:numId="60">
    <w:abstractNumId w:val="64"/>
  </w:num>
  <w:num w:numId="61">
    <w:abstractNumId w:val="9"/>
  </w:num>
  <w:num w:numId="62">
    <w:abstractNumId w:val="27"/>
  </w:num>
  <w:num w:numId="63">
    <w:abstractNumId w:val="21"/>
  </w:num>
  <w:num w:numId="64">
    <w:abstractNumId w:val="8"/>
  </w:num>
  <w:num w:numId="65">
    <w:abstractNumId w:val="38"/>
  </w:num>
  <w:num w:numId="66">
    <w:abstractNumId w:val="18"/>
  </w:num>
  <w:num w:numId="67">
    <w:abstractNumId w:val="29"/>
  </w:num>
  <w:num w:numId="68">
    <w:abstractNumId w:val="16"/>
  </w:num>
  <w:num w:numId="69">
    <w:abstractNumId w:val="62"/>
  </w:num>
  <w:num w:numId="70">
    <w:abstractNumId w:val="2"/>
  </w:num>
  <w:num w:numId="71">
    <w:abstractNumId w:val="72"/>
  </w:num>
  <w:num w:numId="72">
    <w:abstractNumId w:val="14"/>
  </w:num>
  <w:num w:numId="73">
    <w:abstractNumId w:val="71"/>
  </w:num>
  <w:num w:numId="74">
    <w:abstractNumId w:val="36"/>
  </w:num>
  <w:num w:numId="75">
    <w:abstractNumId w:val="57"/>
  </w:num>
  <w:num w:numId="76">
    <w:abstractNumId w:val="3"/>
  </w:num>
  <w:num w:numId="77">
    <w:abstractNumId w:val="32"/>
  </w:num>
  <w:num w:numId="78">
    <w:abstractNumId w:val="4"/>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num>
  <w:num w:numId="81">
    <w:abstractNumId w:val="28"/>
  </w:num>
  <w:num w:numId="82">
    <w:abstractNumId w:val="82"/>
  </w:num>
  <w:num w:numId="83">
    <w:abstractNumId w:val="61"/>
  </w:num>
  <w:num w:numId="84">
    <w:abstractNumId w:val="24"/>
  </w:num>
  <w:num w:numId="85">
    <w:abstractNumId w:val="76"/>
  </w:num>
  <w:num w:numId="86">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17964"/>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48B1"/>
    <w:rsid w:val="000A55AB"/>
    <w:rsid w:val="000A600F"/>
    <w:rsid w:val="000A6250"/>
    <w:rsid w:val="000A6816"/>
    <w:rsid w:val="000A68C4"/>
    <w:rsid w:val="000A6C7E"/>
    <w:rsid w:val="000A6CBA"/>
    <w:rsid w:val="000A720D"/>
    <w:rsid w:val="000B0F84"/>
    <w:rsid w:val="000B1DFC"/>
    <w:rsid w:val="000B1F74"/>
    <w:rsid w:val="000B22B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5612"/>
    <w:rsid w:val="00117DA0"/>
    <w:rsid w:val="00120BAA"/>
    <w:rsid w:val="00121416"/>
    <w:rsid w:val="00121DB9"/>
    <w:rsid w:val="00122AA6"/>
    <w:rsid w:val="00123B12"/>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3D93"/>
    <w:rsid w:val="001760EC"/>
    <w:rsid w:val="0018165D"/>
    <w:rsid w:val="00182AFF"/>
    <w:rsid w:val="00183367"/>
    <w:rsid w:val="001835B2"/>
    <w:rsid w:val="0018438F"/>
    <w:rsid w:val="00184CCA"/>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E7B1A"/>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851"/>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57468"/>
    <w:rsid w:val="00257DFB"/>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219"/>
    <w:rsid w:val="002769A7"/>
    <w:rsid w:val="00277224"/>
    <w:rsid w:val="0027798D"/>
    <w:rsid w:val="002814C2"/>
    <w:rsid w:val="00281B10"/>
    <w:rsid w:val="00282365"/>
    <w:rsid w:val="00283910"/>
    <w:rsid w:val="002840FE"/>
    <w:rsid w:val="002851B1"/>
    <w:rsid w:val="00286378"/>
    <w:rsid w:val="00286AF6"/>
    <w:rsid w:val="00286DC3"/>
    <w:rsid w:val="002901CE"/>
    <w:rsid w:val="002949F3"/>
    <w:rsid w:val="00294E84"/>
    <w:rsid w:val="00295260"/>
    <w:rsid w:val="002A0910"/>
    <w:rsid w:val="002A1319"/>
    <w:rsid w:val="002A267C"/>
    <w:rsid w:val="002A3924"/>
    <w:rsid w:val="002A3D9B"/>
    <w:rsid w:val="002A42A3"/>
    <w:rsid w:val="002A44E9"/>
    <w:rsid w:val="002A61BE"/>
    <w:rsid w:val="002A62BD"/>
    <w:rsid w:val="002B0BD5"/>
    <w:rsid w:val="002B1646"/>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187"/>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2EEB"/>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7B5"/>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019"/>
    <w:rsid w:val="0053791F"/>
    <w:rsid w:val="005404DA"/>
    <w:rsid w:val="00540EB0"/>
    <w:rsid w:val="005418A4"/>
    <w:rsid w:val="00542437"/>
    <w:rsid w:val="00542B72"/>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2AE"/>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2312"/>
    <w:rsid w:val="00643289"/>
    <w:rsid w:val="00644165"/>
    <w:rsid w:val="0064520C"/>
    <w:rsid w:val="00645517"/>
    <w:rsid w:val="00645EAB"/>
    <w:rsid w:val="006467F7"/>
    <w:rsid w:val="00646BEB"/>
    <w:rsid w:val="00647B1D"/>
    <w:rsid w:val="00647D0B"/>
    <w:rsid w:val="00651267"/>
    <w:rsid w:val="00652D4F"/>
    <w:rsid w:val="00653BF9"/>
    <w:rsid w:val="00654476"/>
    <w:rsid w:val="00655A2A"/>
    <w:rsid w:val="00656E46"/>
    <w:rsid w:val="006576A6"/>
    <w:rsid w:val="00663A77"/>
    <w:rsid w:val="00664FD7"/>
    <w:rsid w:val="006650AB"/>
    <w:rsid w:val="00667583"/>
    <w:rsid w:val="00667762"/>
    <w:rsid w:val="00667A01"/>
    <w:rsid w:val="006700BC"/>
    <w:rsid w:val="006723CF"/>
    <w:rsid w:val="00673B72"/>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58D"/>
    <w:rsid w:val="006C67AE"/>
    <w:rsid w:val="006D1997"/>
    <w:rsid w:val="006D1D3A"/>
    <w:rsid w:val="006D433C"/>
    <w:rsid w:val="006D63D0"/>
    <w:rsid w:val="006D7DCE"/>
    <w:rsid w:val="006E1095"/>
    <w:rsid w:val="006E14CB"/>
    <w:rsid w:val="006E2872"/>
    <w:rsid w:val="006E2944"/>
    <w:rsid w:val="006E51BB"/>
    <w:rsid w:val="006E55EA"/>
    <w:rsid w:val="006E5768"/>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8DB"/>
    <w:rsid w:val="00702BC7"/>
    <w:rsid w:val="0070493D"/>
    <w:rsid w:val="00704A3C"/>
    <w:rsid w:val="00705ECF"/>
    <w:rsid w:val="007069E8"/>
    <w:rsid w:val="007107F0"/>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99F"/>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049E"/>
    <w:rsid w:val="007B13A2"/>
    <w:rsid w:val="007B51F0"/>
    <w:rsid w:val="007C0CE8"/>
    <w:rsid w:val="007C0F92"/>
    <w:rsid w:val="007C2440"/>
    <w:rsid w:val="007C2B28"/>
    <w:rsid w:val="007C3A7D"/>
    <w:rsid w:val="007C435A"/>
    <w:rsid w:val="007C44E5"/>
    <w:rsid w:val="007C5CED"/>
    <w:rsid w:val="007C6D59"/>
    <w:rsid w:val="007C74F7"/>
    <w:rsid w:val="007C7F1B"/>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73C"/>
    <w:rsid w:val="00832B25"/>
    <w:rsid w:val="00832E91"/>
    <w:rsid w:val="00832FBB"/>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1F"/>
    <w:rsid w:val="008B7E59"/>
    <w:rsid w:val="008C06D0"/>
    <w:rsid w:val="008C15B0"/>
    <w:rsid w:val="008C3449"/>
    <w:rsid w:val="008C3A03"/>
    <w:rsid w:val="008C56EC"/>
    <w:rsid w:val="008C6E5F"/>
    <w:rsid w:val="008C7224"/>
    <w:rsid w:val="008D28E7"/>
    <w:rsid w:val="008D2A90"/>
    <w:rsid w:val="008D4D22"/>
    <w:rsid w:val="008D5373"/>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01EE"/>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8F4"/>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0EAA"/>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526"/>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319A"/>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588F"/>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28A"/>
    <w:rsid w:val="00C67397"/>
    <w:rsid w:val="00C674A5"/>
    <w:rsid w:val="00C674BE"/>
    <w:rsid w:val="00C71846"/>
    <w:rsid w:val="00C72574"/>
    <w:rsid w:val="00C72EDC"/>
    <w:rsid w:val="00C735C5"/>
    <w:rsid w:val="00C74CF6"/>
    <w:rsid w:val="00C74D73"/>
    <w:rsid w:val="00C77208"/>
    <w:rsid w:val="00C8011F"/>
    <w:rsid w:val="00C81325"/>
    <w:rsid w:val="00C81B9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1EDE"/>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024"/>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1BB9"/>
    <w:rsid w:val="00D334F6"/>
    <w:rsid w:val="00D352F7"/>
    <w:rsid w:val="00D376B9"/>
    <w:rsid w:val="00D40D5C"/>
    <w:rsid w:val="00D41189"/>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57C9A"/>
    <w:rsid w:val="00D60BE4"/>
    <w:rsid w:val="00D615E8"/>
    <w:rsid w:val="00D61B7D"/>
    <w:rsid w:val="00D63AD6"/>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0931"/>
    <w:rsid w:val="00D823FC"/>
    <w:rsid w:val="00D8392C"/>
    <w:rsid w:val="00D83E0C"/>
    <w:rsid w:val="00D84FB5"/>
    <w:rsid w:val="00D850A9"/>
    <w:rsid w:val="00D864A5"/>
    <w:rsid w:val="00D87B93"/>
    <w:rsid w:val="00D87E4E"/>
    <w:rsid w:val="00D9111C"/>
    <w:rsid w:val="00D9323E"/>
    <w:rsid w:val="00D94725"/>
    <w:rsid w:val="00D96CC8"/>
    <w:rsid w:val="00D96F67"/>
    <w:rsid w:val="00DA1411"/>
    <w:rsid w:val="00DA41F0"/>
    <w:rsid w:val="00DA443D"/>
    <w:rsid w:val="00DA4829"/>
    <w:rsid w:val="00DA4DB7"/>
    <w:rsid w:val="00DA6BE0"/>
    <w:rsid w:val="00DA6EC1"/>
    <w:rsid w:val="00DA707A"/>
    <w:rsid w:val="00DA77B0"/>
    <w:rsid w:val="00DB0638"/>
    <w:rsid w:val="00DB5F5F"/>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3D6"/>
    <w:rsid w:val="00DD7F62"/>
    <w:rsid w:val="00DE0D4B"/>
    <w:rsid w:val="00DE0DFE"/>
    <w:rsid w:val="00DE1B13"/>
    <w:rsid w:val="00DE1CF1"/>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230C"/>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5BFD"/>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7"/>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3B5F"/>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2B05"/>
    <w:rsid w:val="00FB3055"/>
    <w:rsid w:val="00FB4FDF"/>
    <w:rsid w:val="00FB57B5"/>
    <w:rsid w:val="00FB6B51"/>
    <w:rsid w:val="00FB6EF2"/>
    <w:rsid w:val="00FB752A"/>
    <w:rsid w:val="00FB755F"/>
    <w:rsid w:val="00FB7D60"/>
    <w:rsid w:val="00FB7D61"/>
    <w:rsid w:val="00FC048C"/>
    <w:rsid w:val="00FC3E39"/>
    <w:rsid w:val="00FC4F89"/>
    <w:rsid w:val="00FC50D6"/>
    <w:rsid w:val="00FC56E3"/>
    <w:rsid w:val="00FC596E"/>
    <w:rsid w:val="00FC5AA8"/>
    <w:rsid w:val="00FC5FCC"/>
    <w:rsid w:val="00FC6724"/>
    <w:rsid w:val="00FC6E74"/>
    <w:rsid w:val="00FD04C8"/>
    <w:rsid w:val="00FD11F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62635B41"/>
  <w15:docId w15:val="{46C25C41-9447-4F2E-BDB7-AC675D87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 w:type="paragraph" w:customStyle="1" w:styleId="FR1">
    <w:name w:val="FR1"/>
    <w:rsid w:val="009101EE"/>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75181C6-307B-47FB-ADCA-CD0F0C2E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137</Pages>
  <Words>32234</Words>
  <Characters>183737</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4</cp:revision>
  <cp:lastPrinted>2019-12-16T11:46:00Z</cp:lastPrinted>
  <dcterms:created xsi:type="dcterms:W3CDTF">2025-06-30T08:42:00Z</dcterms:created>
  <dcterms:modified xsi:type="dcterms:W3CDTF">2025-07-03T08:42:00Z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